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511C7" w14:textId="6B9D30B5" w:rsidR="00506E75" w:rsidRDefault="007F638A" w:rsidP="0030252D">
      <w:pPr>
        <w:jc w:val="center"/>
      </w:pPr>
      <w:r>
        <w:rPr>
          <w:b/>
        </w:rPr>
        <w:t>Colle</w:t>
      </w:r>
      <w:r w:rsidR="0030252D">
        <w:rPr>
          <w:b/>
        </w:rPr>
        <w:t xml:space="preserve">ge of Applied Health Sciences:  </w:t>
      </w:r>
      <w:r w:rsidR="00780DEF" w:rsidRPr="00A3671D">
        <w:rPr>
          <w:b/>
        </w:rPr>
        <w:t xml:space="preserve">Visiting </w:t>
      </w:r>
      <w:r w:rsidR="00A3671D">
        <w:rPr>
          <w:b/>
        </w:rPr>
        <w:t>Scholar</w:t>
      </w:r>
      <w:r w:rsidR="00780DEF" w:rsidRPr="00A3671D">
        <w:rPr>
          <w:b/>
        </w:rPr>
        <w:t xml:space="preserve"> Policy </w:t>
      </w:r>
    </w:p>
    <w:p w14:paraId="3DD7DB75" w14:textId="639B6C10" w:rsidR="00A3671D" w:rsidRDefault="00A3671D" w:rsidP="006A4604">
      <w:pPr>
        <w:pBdr>
          <w:bottom w:val="single" w:sz="4" w:space="1" w:color="auto"/>
        </w:pBdr>
      </w:pPr>
      <w:r>
        <w:t xml:space="preserve">Visiting scholars connect our students, researchers, and programs with communities and scholars around the world.  As such, they hold great potential for the work </w:t>
      </w:r>
      <w:r w:rsidR="00083B35">
        <w:t xml:space="preserve">conducted </w:t>
      </w:r>
      <w:r>
        <w:t xml:space="preserve">in the College of Applied Health Sciences.  Given limited resources, it is imperative to ensure we are bringing in scholars who advance the mission of the College of Applied Health Sciences and connect with our faculty/staff, students, and programs.  Furthermore, it is critical to document the potential and actual impact each scholar has on our students, researchers, and/or programs. </w:t>
      </w:r>
      <w:r w:rsidR="00B27A7B">
        <w:t xml:space="preserve"> This policy applies to scholars proposed for visiting faculty appointments.  Scholars may not visit AHS units for an extende</w:t>
      </w:r>
      <w:r w:rsidR="004B61FF">
        <w:t>d peri</w:t>
      </w:r>
      <w:r w:rsidR="00183DE0">
        <w:t>od of time (greater than 1 semeste</w:t>
      </w:r>
      <w:r w:rsidR="00AD0A8D">
        <w:t>r</w:t>
      </w:r>
      <w:r w:rsidR="004B61FF">
        <w:t xml:space="preserve">) </w:t>
      </w:r>
      <w:r w:rsidR="00183DE0">
        <w:t>without such appointments.</w:t>
      </w:r>
    </w:p>
    <w:p w14:paraId="44731ABC" w14:textId="40B512D2" w:rsidR="000E329A" w:rsidRPr="000E329A" w:rsidRDefault="000E329A" w:rsidP="000E329A">
      <w:pPr>
        <w:spacing w:line="240" w:lineRule="auto"/>
        <w:rPr>
          <w:b/>
        </w:rPr>
      </w:pPr>
      <w:r w:rsidRPr="000E329A">
        <w:rPr>
          <w:b/>
        </w:rPr>
        <w:t>Process for Proposing Visiting Faculty Appointment</w:t>
      </w:r>
    </w:p>
    <w:p w14:paraId="45D9896B" w14:textId="5E53806F" w:rsidR="00992A78" w:rsidRDefault="00B27A7B" w:rsidP="00C40DCF">
      <w:pPr>
        <w:pStyle w:val="ListParagraph"/>
        <w:numPr>
          <w:ilvl w:val="0"/>
          <w:numId w:val="4"/>
        </w:numPr>
        <w:spacing w:line="240" w:lineRule="auto"/>
      </w:pPr>
      <w:r>
        <w:t>Prepare</w:t>
      </w:r>
      <w:r w:rsidR="00992A78">
        <w:t xml:space="preserve"> a package of materials that includes:</w:t>
      </w:r>
    </w:p>
    <w:p w14:paraId="6793DDBE" w14:textId="2561DDF5" w:rsidR="00992A78" w:rsidRDefault="00992A78" w:rsidP="006A4604">
      <w:pPr>
        <w:pStyle w:val="ListParagraph"/>
        <w:numPr>
          <w:ilvl w:val="1"/>
          <w:numId w:val="4"/>
        </w:numPr>
        <w:spacing w:line="240" w:lineRule="auto"/>
      </w:pPr>
      <w:r>
        <w:t>Plan for activities as visiting faculty member</w:t>
      </w:r>
    </w:p>
    <w:p w14:paraId="368CD174" w14:textId="470450AF" w:rsidR="008400CA" w:rsidRDefault="008400CA" w:rsidP="006A4604">
      <w:pPr>
        <w:pStyle w:val="ListParagraph"/>
        <w:numPr>
          <w:ilvl w:val="2"/>
          <w:numId w:val="4"/>
        </w:numPr>
        <w:spacing w:line="240" w:lineRule="auto"/>
      </w:pPr>
      <w:r w:rsidRPr="008400CA">
        <w:t>activities he/she will pursue while on campus</w:t>
      </w:r>
    </w:p>
    <w:p w14:paraId="3BEA4298" w14:textId="048D2C60" w:rsidR="008400CA" w:rsidRPr="008400CA" w:rsidRDefault="008400CA" w:rsidP="006A4604">
      <w:pPr>
        <w:pStyle w:val="ListParagraph"/>
        <w:numPr>
          <w:ilvl w:val="2"/>
          <w:numId w:val="4"/>
        </w:numPr>
        <w:spacing w:line="240" w:lineRule="auto"/>
      </w:pPr>
      <w:r w:rsidRPr="008400CA">
        <w:t>how the proposed research connects with research being conducted by the sponsoring faculty member or other faculty who have agreed to work with the visiting scholar</w:t>
      </w:r>
    </w:p>
    <w:p w14:paraId="58184A5D" w14:textId="4A984604" w:rsidR="00992A78" w:rsidRDefault="00992A78" w:rsidP="006A4604">
      <w:pPr>
        <w:pStyle w:val="ListParagraph"/>
        <w:numPr>
          <w:ilvl w:val="1"/>
          <w:numId w:val="4"/>
        </w:numPr>
        <w:spacing w:line="240" w:lineRule="auto"/>
      </w:pPr>
      <w:r>
        <w:t>Letter of support from AHS faculty sponsor</w:t>
      </w:r>
    </w:p>
    <w:p w14:paraId="4EC2E8F0" w14:textId="4D41F161" w:rsidR="00992A78" w:rsidRDefault="00992A78" w:rsidP="006A4604">
      <w:pPr>
        <w:pStyle w:val="ListParagraph"/>
        <w:numPr>
          <w:ilvl w:val="1"/>
          <w:numId w:val="4"/>
        </w:numPr>
        <w:spacing w:line="240" w:lineRule="auto"/>
      </w:pPr>
      <w:r>
        <w:t>Department statement of resources to be provided and source of funding/support</w:t>
      </w:r>
      <w:r w:rsidR="00B27A7B">
        <w:t>.  The plan may not include lab space unless outside funding is available.</w:t>
      </w:r>
    </w:p>
    <w:p w14:paraId="261C3F7B" w14:textId="4A3C6B96" w:rsidR="00992A78" w:rsidRDefault="00992A78" w:rsidP="006A4604">
      <w:pPr>
        <w:pStyle w:val="ListParagraph"/>
        <w:numPr>
          <w:ilvl w:val="2"/>
          <w:numId w:val="4"/>
        </w:numPr>
        <w:spacing w:line="240" w:lineRule="auto"/>
      </w:pPr>
      <w:r>
        <w:t>Office</w:t>
      </w:r>
    </w:p>
    <w:p w14:paraId="0AF83655" w14:textId="79EA06B3" w:rsidR="00992A78" w:rsidRDefault="00992A78" w:rsidP="006A4604">
      <w:pPr>
        <w:pStyle w:val="ListParagraph"/>
        <w:numPr>
          <w:ilvl w:val="3"/>
          <w:numId w:val="4"/>
        </w:numPr>
        <w:spacing w:line="240" w:lineRule="auto"/>
      </w:pPr>
      <w:r>
        <w:t>Keys</w:t>
      </w:r>
    </w:p>
    <w:p w14:paraId="221008A6" w14:textId="51DCEC1C" w:rsidR="00992A78" w:rsidRDefault="00992A78" w:rsidP="006A4604">
      <w:pPr>
        <w:pStyle w:val="ListParagraph"/>
        <w:numPr>
          <w:ilvl w:val="3"/>
          <w:numId w:val="4"/>
        </w:numPr>
        <w:spacing w:line="240" w:lineRule="auto"/>
      </w:pPr>
      <w:r>
        <w:t>Phone</w:t>
      </w:r>
    </w:p>
    <w:p w14:paraId="235ADBF2" w14:textId="487DF6CF" w:rsidR="00992A78" w:rsidRDefault="00992A78" w:rsidP="006A4604">
      <w:pPr>
        <w:pStyle w:val="ListParagraph"/>
        <w:numPr>
          <w:ilvl w:val="3"/>
          <w:numId w:val="4"/>
        </w:numPr>
        <w:spacing w:line="240" w:lineRule="auto"/>
      </w:pPr>
      <w:r>
        <w:t>Computer</w:t>
      </w:r>
    </w:p>
    <w:p w14:paraId="68A7DD3C" w14:textId="3A4D4495" w:rsidR="00992A78" w:rsidRDefault="00992A78" w:rsidP="006A4604">
      <w:pPr>
        <w:pStyle w:val="ListParagraph"/>
        <w:numPr>
          <w:ilvl w:val="2"/>
          <w:numId w:val="4"/>
        </w:numPr>
        <w:spacing w:line="240" w:lineRule="auto"/>
      </w:pPr>
      <w:r>
        <w:t xml:space="preserve">Copying privileges </w:t>
      </w:r>
    </w:p>
    <w:p w14:paraId="31B92613" w14:textId="77777777" w:rsidR="00992A78" w:rsidRPr="00992A78" w:rsidRDefault="00992A78" w:rsidP="00992A78">
      <w:pPr>
        <w:pStyle w:val="ListParagraph"/>
        <w:numPr>
          <w:ilvl w:val="2"/>
          <w:numId w:val="4"/>
        </w:numPr>
      </w:pPr>
      <w:r w:rsidRPr="00992A78">
        <w:t>Research supported by grant</w:t>
      </w:r>
    </w:p>
    <w:p w14:paraId="414CC8F1" w14:textId="6748AE5A" w:rsidR="00992A78" w:rsidRDefault="00B27A7B" w:rsidP="006A4604">
      <w:pPr>
        <w:pStyle w:val="ListParagraph"/>
        <w:numPr>
          <w:ilvl w:val="2"/>
          <w:numId w:val="4"/>
        </w:numPr>
        <w:spacing w:line="240" w:lineRule="auto"/>
      </w:pPr>
      <w:r>
        <w:t>Other</w:t>
      </w:r>
    </w:p>
    <w:p w14:paraId="1BC1DF83" w14:textId="75D5F23F" w:rsidR="00992A78" w:rsidRDefault="00992A78" w:rsidP="006A4604">
      <w:pPr>
        <w:pStyle w:val="ListParagraph"/>
        <w:numPr>
          <w:ilvl w:val="1"/>
          <w:numId w:val="4"/>
        </w:numPr>
        <w:spacing w:line="240" w:lineRule="auto"/>
      </w:pPr>
      <w:r>
        <w:t>CV</w:t>
      </w:r>
    </w:p>
    <w:p w14:paraId="2BBB5D30" w14:textId="0FE5E5F4" w:rsidR="00B27A7B" w:rsidRDefault="00B27A7B" w:rsidP="006A4604">
      <w:pPr>
        <w:pStyle w:val="ListParagraph"/>
        <w:numPr>
          <w:ilvl w:val="1"/>
          <w:numId w:val="4"/>
        </w:numPr>
        <w:spacing w:line="240" w:lineRule="auto"/>
      </w:pPr>
      <w:r>
        <w:t>Documents required for UIUC approval of visiting appointment</w:t>
      </w:r>
    </w:p>
    <w:p w14:paraId="1942844E" w14:textId="704CB804" w:rsidR="00992A78" w:rsidRDefault="00992A78" w:rsidP="006A4604">
      <w:pPr>
        <w:pStyle w:val="ListParagraph"/>
        <w:numPr>
          <w:ilvl w:val="1"/>
          <w:numId w:val="4"/>
        </w:numPr>
        <w:spacing w:line="240" w:lineRule="auto"/>
      </w:pPr>
      <w:r>
        <w:t>Supporting documents, as applicable</w:t>
      </w:r>
    </w:p>
    <w:p w14:paraId="3C8CDDFC" w14:textId="15566DE6" w:rsidR="00B27A7B" w:rsidRDefault="00B27A7B" w:rsidP="00C40DCF">
      <w:pPr>
        <w:pStyle w:val="ListParagraph"/>
        <w:numPr>
          <w:ilvl w:val="0"/>
          <w:numId w:val="4"/>
        </w:numPr>
        <w:spacing w:line="240" w:lineRule="auto"/>
      </w:pPr>
      <w:r>
        <w:t>Receive approval by departmental advisory committee and department head</w:t>
      </w:r>
    </w:p>
    <w:p w14:paraId="125478B5" w14:textId="1C37BFF9" w:rsidR="00B27A7B" w:rsidRPr="006A4604" w:rsidRDefault="00B27A7B" w:rsidP="006A4604">
      <w:pPr>
        <w:spacing w:line="240" w:lineRule="auto"/>
        <w:rPr>
          <w:b/>
        </w:rPr>
      </w:pPr>
      <w:r w:rsidRPr="006A4604">
        <w:rPr>
          <w:b/>
        </w:rPr>
        <w:t xml:space="preserve">Process for </w:t>
      </w:r>
      <w:r>
        <w:rPr>
          <w:b/>
        </w:rPr>
        <w:t>Coming to Campus Following Approval</w:t>
      </w:r>
    </w:p>
    <w:p w14:paraId="72685B55" w14:textId="57DB8EAC" w:rsidR="000D223F" w:rsidRDefault="00B27A7B" w:rsidP="00C40DCF">
      <w:pPr>
        <w:pStyle w:val="ListParagraph"/>
        <w:numPr>
          <w:ilvl w:val="0"/>
          <w:numId w:val="3"/>
        </w:numPr>
        <w:spacing w:line="240" w:lineRule="auto"/>
      </w:pPr>
      <w:r>
        <w:t xml:space="preserve">Scholar </w:t>
      </w:r>
      <w:r w:rsidR="000D223F">
        <w:t xml:space="preserve">or sponsor </w:t>
      </w:r>
      <w:r>
        <w:t>pay</w:t>
      </w:r>
      <w:r w:rsidR="008400CA">
        <w:t>s $500 fee associated with sponsoring department resources</w:t>
      </w:r>
    </w:p>
    <w:p w14:paraId="26B6DBAB" w14:textId="77777777" w:rsidR="000D223F" w:rsidRDefault="000D223F" w:rsidP="006A4604">
      <w:pPr>
        <w:pStyle w:val="ListParagraph"/>
        <w:numPr>
          <w:ilvl w:val="1"/>
          <w:numId w:val="3"/>
        </w:numPr>
        <w:spacing w:line="240" w:lineRule="auto"/>
      </w:pPr>
      <w:r>
        <w:t>sponsor may use ICR to pay fee</w:t>
      </w:r>
    </w:p>
    <w:p w14:paraId="222F5DDC" w14:textId="15DC46F4" w:rsidR="00B27A7B" w:rsidRDefault="000D223F" w:rsidP="006A4604">
      <w:pPr>
        <w:pStyle w:val="ListParagraph"/>
        <w:numPr>
          <w:ilvl w:val="1"/>
          <w:numId w:val="3"/>
        </w:numPr>
        <w:spacing w:line="240" w:lineRule="auto"/>
      </w:pPr>
      <w:r>
        <w:t>fee may be waived under extenuating circumstances and upon approval of department advisory committee and department head</w:t>
      </w:r>
    </w:p>
    <w:p w14:paraId="3E9AAC76" w14:textId="74F97248" w:rsidR="003C3651" w:rsidRDefault="003C3651" w:rsidP="003C3651">
      <w:pPr>
        <w:pStyle w:val="ListParagraph"/>
        <w:numPr>
          <w:ilvl w:val="0"/>
          <w:numId w:val="3"/>
        </w:numPr>
        <w:spacing w:line="240" w:lineRule="auto"/>
      </w:pPr>
      <w:r>
        <w:t>S</w:t>
      </w:r>
      <w:r w:rsidRPr="003C3651">
        <w:t>ign a form agreeing to return keys prior to their departure from the university</w:t>
      </w:r>
    </w:p>
    <w:p w14:paraId="20A2254D" w14:textId="7B6DBC88" w:rsidR="003C3651" w:rsidRDefault="003C3651" w:rsidP="006A4604">
      <w:pPr>
        <w:pStyle w:val="ListParagraph"/>
        <w:numPr>
          <w:ilvl w:val="0"/>
          <w:numId w:val="3"/>
        </w:numPr>
      </w:pPr>
      <w:r w:rsidRPr="003C3651">
        <w:t>UIUC assists with VISA and other logistics (library access, e-mail access, etc.)</w:t>
      </w:r>
    </w:p>
    <w:p w14:paraId="0AD22EA3" w14:textId="5D779926" w:rsidR="002C55C0" w:rsidRDefault="002C55C0" w:rsidP="000E329A">
      <w:pPr>
        <w:pStyle w:val="ListParagraph"/>
        <w:spacing w:line="240" w:lineRule="auto"/>
        <w:ind w:left="360"/>
      </w:pPr>
    </w:p>
    <w:p w14:paraId="32BB04B7" w14:textId="42CE9DFF" w:rsidR="008400CA" w:rsidRPr="006A4604" w:rsidRDefault="008400CA" w:rsidP="006A4604">
      <w:pPr>
        <w:spacing w:line="240" w:lineRule="auto"/>
        <w:rPr>
          <w:b/>
        </w:rPr>
      </w:pPr>
      <w:bookmarkStart w:id="0" w:name="_GoBack"/>
      <w:bookmarkEnd w:id="0"/>
      <w:r w:rsidRPr="006A4604">
        <w:rPr>
          <w:b/>
        </w:rPr>
        <w:t>On Campus</w:t>
      </w:r>
      <w:r w:rsidR="003C3651">
        <w:rPr>
          <w:b/>
        </w:rPr>
        <w:t xml:space="preserve"> and Leaving</w:t>
      </w:r>
    </w:p>
    <w:p w14:paraId="18D8D1BF" w14:textId="04DAD340" w:rsidR="000D223F" w:rsidRPr="004160CD" w:rsidRDefault="000D223F" w:rsidP="000D223F">
      <w:pPr>
        <w:pStyle w:val="ListParagraph"/>
        <w:numPr>
          <w:ilvl w:val="0"/>
          <w:numId w:val="6"/>
        </w:numPr>
        <w:spacing w:line="240" w:lineRule="auto"/>
      </w:pPr>
      <w:r>
        <w:lastRenderedPageBreak/>
        <w:t>Provide at least one presentation each semester on campus.  Presentations include: seminar, guest lecture, symposium, etc.  During the last semester on campus,</w:t>
      </w:r>
      <w:r w:rsidRPr="000D223F">
        <w:t xml:space="preserve"> </w:t>
      </w:r>
      <w:r>
        <w:t>the scholar will provide a seminar on her/his research</w:t>
      </w:r>
    </w:p>
    <w:p w14:paraId="65D9CAF1" w14:textId="49A448C5" w:rsidR="000D223F" w:rsidRDefault="000D223F" w:rsidP="00C40DCF">
      <w:pPr>
        <w:pStyle w:val="ListParagraph"/>
        <w:numPr>
          <w:ilvl w:val="0"/>
          <w:numId w:val="7"/>
        </w:numPr>
        <w:spacing w:line="240" w:lineRule="auto"/>
      </w:pPr>
      <w:r>
        <w:t>V</w:t>
      </w:r>
      <w:r w:rsidR="00780DEF">
        <w:t xml:space="preserve">isiting </w:t>
      </w:r>
      <w:r w:rsidR="0058724C">
        <w:t>scholar</w:t>
      </w:r>
      <w:r>
        <w:t>s</w:t>
      </w:r>
      <w:r w:rsidR="00780DEF">
        <w:t xml:space="preserve"> must participate in </w:t>
      </w:r>
      <w:r w:rsidR="00E957F7">
        <w:t xml:space="preserve">applicable </w:t>
      </w:r>
      <w:r w:rsidR="00780DEF">
        <w:t xml:space="preserve">cross-college </w:t>
      </w:r>
      <w:r w:rsidR="00C71EEF">
        <w:t xml:space="preserve">visiting scholar </w:t>
      </w:r>
      <w:r w:rsidR="00780DEF">
        <w:t xml:space="preserve">activities.  </w:t>
      </w:r>
      <w:r w:rsidR="00A3671D">
        <w:t>Prior to leaving</w:t>
      </w:r>
      <w:r>
        <w:t xml:space="preserve"> campus</w:t>
      </w:r>
      <w:r w:rsidR="00A3671D">
        <w:t xml:space="preserve">, </w:t>
      </w:r>
    </w:p>
    <w:p w14:paraId="2FC9DB91" w14:textId="551FB33B" w:rsidR="0058724C" w:rsidRDefault="0058724C" w:rsidP="006A4604">
      <w:pPr>
        <w:pStyle w:val="ListParagraph"/>
        <w:numPr>
          <w:ilvl w:val="1"/>
          <w:numId w:val="7"/>
        </w:numPr>
        <w:spacing w:line="240" w:lineRule="auto"/>
      </w:pPr>
      <w:r>
        <w:t>provide the</w:t>
      </w:r>
      <w:r w:rsidR="000D223F">
        <w:t xml:space="preserve"> department</w:t>
      </w:r>
      <w:r>
        <w:t xml:space="preserve"> head with </w:t>
      </w:r>
      <w:r w:rsidR="00A3671D" w:rsidRPr="00A3671D">
        <w:t xml:space="preserve">a </w:t>
      </w:r>
      <w:r w:rsidR="00A3671D" w:rsidRPr="004160CD">
        <w:rPr>
          <w:u w:val="single"/>
        </w:rPr>
        <w:t>brief</w:t>
      </w:r>
      <w:r w:rsidR="00A3671D" w:rsidRPr="00A3671D">
        <w:t xml:space="preserve"> report</w:t>
      </w:r>
      <w:r w:rsidR="00A3671D">
        <w:t xml:space="preserve"> describing her/his</w:t>
      </w:r>
      <w:r w:rsidR="00A3671D" w:rsidRPr="00A3671D">
        <w:t xml:space="preserve"> activities while on campus and how </w:t>
      </w:r>
      <w:r w:rsidR="00E957F7">
        <w:t>that work</w:t>
      </w:r>
      <w:r w:rsidR="00A3671D">
        <w:t xml:space="preserve"> contributed to the </w:t>
      </w:r>
      <w:r w:rsidR="00E957F7">
        <w:t xml:space="preserve">mission </w:t>
      </w:r>
      <w:r w:rsidR="00A3671D">
        <w:t xml:space="preserve">of the department, </w:t>
      </w:r>
      <w:r w:rsidR="00A3671D" w:rsidRPr="00A3671D">
        <w:t>researchers</w:t>
      </w:r>
      <w:r w:rsidR="00A3671D">
        <w:t xml:space="preserve"> in the College, and/or students in the College.</w:t>
      </w:r>
    </w:p>
    <w:p w14:paraId="6E7460B7" w14:textId="01C4A3B4" w:rsidR="003C3651" w:rsidRPr="00A3671D" w:rsidRDefault="003C3651" w:rsidP="006A4604">
      <w:pPr>
        <w:pStyle w:val="ListParagraph"/>
        <w:numPr>
          <w:ilvl w:val="1"/>
          <w:numId w:val="7"/>
        </w:numPr>
        <w:spacing w:line="240" w:lineRule="auto"/>
      </w:pPr>
      <w:r>
        <w:t>Return key(s) and other physical resources used while on campus (as applicable)</w:t>
      </w:r>
    </w:p>
    <w:sectPr w:rsidR="003C3651" w:rsidRPr="00A367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8F0C1" w14:textId="77777777" w:rsidR="00071326" w:rsidRDefault="00071326" w:rsidP="008400CA">
      <w:pPr>
        <w:spacing w:after="0" w:line="240" w:lineRule="auto"/>
      </w:pPr>
      <w:r>
        <w:separator/>
      </w:r>
    </w:p>
  </w:endnote>
  <w:endnote w:type="continuationSeparator" w:id="0">
    <w:p w14:paraId="62A7A8BE" w14:textId="77777777" w:rsidR="00071326" w:rsidRDefault="00071326" w:rsidP="0084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BDFDB" w14:textId="77777777" w:rsidR="00071326" w:rsidRDefault="00071326" w:rsidP="008400CA">
      <w:pPr>
        <w:spacing w:after="0" w:line="240" w:lineRule="auto"/>
      </w:pPr>
      <w:r>
        <w:separator/>
      </w:r>
    </w:p>
  </w:footnote>
  <w:footnote w:type="continuationSeparator" w:id="0">
    <w:p w14:paraId="13F2128A" w14:textId="77777777" w:rsidR="00071326" w:rsidRDefault="00071326" w:rsidP="00840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027"/>
    <w:multiLevelType w:val="hybridMultilevel"/>
    <w:tmpl w:val="535088FC"/>
    <w:lvl w:ilvl="0" w:tplc="14F07F32">
      <w:start w:val="1"/>
      <w:numFmt w:val="bullet"/>
      <w:lvlText w:val=""/>
      <w:lvlJc w:val="left"/>
      <w:pPr>
        <w:ind w:left="360" w:hanging="360"/>
      </w:pPr>
      <w:rPr>
        <w:rFonts w:ascii="Symbol" w:hAnsi="Symbol" w:hint="default"/>
        <w:b w:val="0"/>
        <w:i w:val="0"/>
        <w:color w:val="auto"/>
        <w:sz w:val="24"/>
        <w:u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F037C"/>
    <w:multiLevelType w:val="hybridMultilevel"/>
    <w:tmpl w:val="660C3A80"/>
    <w:lvl w:ilvl="0" w:tplc="04090003">
      <w:start w:val="1"/>
      <w:numFmt w:val="bullet"/>
      <w:lvlText w:val="o"/>
      <w:lvlJc w:val="left"/>
      <w:pPr>
        <w:ind w:left="720" w:hanging="360"/>
      </w:pPr>
      <w:rPr>
        <w:rFonts w:ascii="Courier New" w:hAnsi="Courier New" w:cs="Courier New" w:hint="default"/>
        <w:b w:val="0"/>
        <w:i w:val="0"/>
        <w:color w:val="auto"/>
        <w:sz w:val="24"/>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F4495"/>
    <w:multiLevelType w:val="hybridMultilevel"/>
    <w:tmpl w:val="B4BE65BE"/>
    <w:lvl w:ilvl="0" w:tplc="14F07F32">
      <w:start w:val="1"/>
      <w:numFmt w:val="bullet"/>
      <w:lvlText w:val=""/>
      <w:lvlJc w:val="left"/>
      <w:pPr>
        <w:ind w:left="360" w:hanging="360"/>
      </w:pPr>
      <w:rPr>
        <w:rFonts w:ascii="Symbol" w:hAnsi="Symbol" w:hint="default"/>
        <w:b w:val="0"/>
        <w:i w:val="0"/>
        <w:color w:val="auto"/>
        <w:sz w:val="24"/>
        <w:u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638BF"/>
    <w:multiLevelType w:val="hybridMultilevel"/>
    <w:tmpl w:val="738AFE2C"/>
    <w:lvl w:ilvl="0" w:tplc="14F07F32">
      <w:start w:val="1"/>
      <w:numFmt w:val="bullet"/>
      <w:lvlText w:val=""/>
      <w:lvlJc w:val="left"/>
      <w:pPr>
        <w:ind w:left="360" w:hanging="360"/>
      </w:pPr>
      <w:rPr>
        <w:rFonts w:ascii="Symbol" w:hAnsi="Symbol" w:hint="default"/>
        <w:b w:val="0"/>
        <w:i w:val="0"/>
        <w:color w:val="auto"/>
        <w:sz w:val="24"/>
        <w:u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A47C24"/>
    <w:multiLevelType w:val="hybridMultilevel"/>
    <w:tmpl w:val="A3A0AD54"/>
    <w:lvl w:ilvl="0" w:tplc="14F07F32">
      <w:start w:val="1"/>
      <w:numFmt w:val="bullet"/>
      <w:lvlText w:val=""/>
      <w:lvlJc w:val="left"/>
      <w:pPr>
        <w:ind w:left="360" w:hanging="360"/>
      </w:pPr>
      <w:rPr>
        <w:rFonts w:ascii="Symbol" w:hAnsi="Symbol" w:hint="default"/>
        <w:b w:val="0"/>
        <w:i w:val="0"/>
        <w:color w:val="auto"/>
        <w:sz w:val="24"/>
        <w:u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D62284"/>
    <w:multiLevelType w:val="hybridMultilevel"/>
    <w:tmpl w:val="0FDA9310"/>
    <w:lvl w:ilvl="0" w:tplc="14F07F32">
      <w:start w:val="1"/>
      <w:numFmt w:val="bullet"/>
      <w:lvlText w:val=""/>
      <w:lvlJc w:val="left"/>
      <w:pPr>
        <w:ind w:left="720" w:hanging="360"/>
      </w:pPr>
      <w:rPr>
        <w:rFonts w:ascii="Symbol" w:hAnsi="Symbol" w:hint="default"/>
        <w:b w:val="0"/>
        <w:i w:val="0"/>
        <w:color w:val="auto"/>
        <w:sz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F02AA"/>
    <w:multiLevelType w:val="hybridMultilevel"/>
    <w:tmpl w:val="BA7CDEAE"/>
    <w:lvl w:ilvl="0" w:tplc="14F07F32">
      <w:start w:val="1"/>
      <w:numFmt w:val="bullet"/>
      <w:lvlText w:val=""/>
      <w:lvlJc w:val="left"/>
      <w:pPr>
        <w:ind w:left="360" w:hanging="360"/>
      </w:pPr>
      <w:rPr>
        <w:rFonts w:ascii="Symbol" w:hAnsi="Symbol" w:hint="default"/>
        <w:b w:val="0"/>
        <w:i w:val="0"/>
        <w:color w:val="auto"/>
        <w:sz w:val="24"/>
        <w:u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EF"/>
    <w:rsid w:val="00071326"/>
    <w:rsid w:val="00083B35"/>
    <w:rsid w:val="000D223F"/>
    <w:rsid w:val="000E329A"/>
    <w:rsid w:val="00181178"/>
    <w:rsid w:val="00183DE0"/>
    <w:rsid w:val="002C55C0"/>
    <w:rsid w:val="002F2E58"/>
    <w:rsid w:val="0030252D"/>
    <w:rsid w:val="00390C26"/>
    <w:rsid w:val="003C3651"/>
    <w:rsid w:val="004160CD"/>
    <w:rsid w:val="004B61FF"/>
    <w:rsid w:val="004C548F"/>
    <w:rsid w:val="00506E75"/>
    <w:rsid w:val="0058724C"/>
    <w:rsid w:val="006A4604"/>
    <w:rsid w:val="007618D4"/>
    <w:rsid w:val="00780DEF"/>
    <w:rsid w:val="007F638A"/>
    <w:rsid w:val="008400CA"/>
    <w:rsid w:val="00883033"/>
    <w:rsid w:val="00992A78"/>
    <w:rsid w:val="00A3671D"/>
    <w:rsid w:val="00AD0A8D"/>
    <w:rsid w:val="00B27A7B"/>
    <w:rsid w:val="00C120B6"/>
    <w:rsid w:val="00C40DCF"/>
    <w:rsid w:val="00C71EEF"/>
    <w:rsid w:val="00CA655D"/>
    <w:rsid w:val="00DD460E"/>
    <w:rsid w:val="00E957F7"/>
    <w:rsid w:val="00EB6BDA"/>
    <w:rsid w:val="00F40EA2"/>
    <w:rsid w:val="00F626DB"/>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B235"/>
  <w15:chartTrackingRefBased/>
  <w15:docId w15:val="{5FBDC9D5-F0CF-4DD5-8DFF-7A5F28AE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DEF"/>
    <w:rPr>
      <w:rFonts w:ascii="Segoe UI" w:hAnsi="Segoe UI" w:cs="Segoe UI"/>
      <w:sz w:val="18"/>
      <w:szCs w:val="18"/>
    </w:rPr>
  </w:style>
  <w:style w:type="paragraph" w:styleId="ListParagraph">
    <w:name w:val="List Paragraph"/>
    <w:basedOn w:val="Normal"/>
    <w:uiPriority w:val="34"/>
    <w:qFormat/>
    <w:rsid w:val="00C71EEF"/>
    <w:pPr>
      <w:ind w:left="720"/>
      <w:contextualSpacing/>
    </w:pPr>
  </w:style>
  <w:style w:type="character" w:styleId="CommentReference">
    <w:name w:val="annotation reference"/>
    <w:basedOn w:val="DefaultParagraphFont"/>
    <w:uiPriority w:val="99"/>
    <w:semiHidden/>
    <w:unhideWhenUsed/>
    <w:rsid w:val="00083B35"/>
    <w:rPr>
      <w:sz w:val="16"/>
      <w:szCs w:val="16"/>
    </w:rPr>
  </w:style>
  <w:style w:type="paragraph" w:styleId="CommentText">
    <w:name w:val="annotation text"/>
    <w:basedOn w:val="Normal"/>
    <w:link w:val="CommentTextChar"/>
    <w:uiPriority w:val="99"/>
    <w:semiHidden/>
    <w:unhideWhenUsed/>
    <w:rsid w:val="00083B35"/>
    <w:pPr>
      <w:spacing w:line="240" w:lineRule="auto"/>
    </w:pPr>
    <w:rPr>
      <w:sz w:val="20"/>
      <w:szCs w:val="20"/>
    </w:rPr>
  </w:style>
  <w:style w:type="character" w:customStyle="1" w:styleId="CommentTextChar">
    <w:name w:val="Comment Text Char"/>
    <w:basedOn w:val="DefaultParagraphFont"/>
    <w:link w:val="CommentText"/>
    <w:uiPriority w:val="99"/>
    <w:semiHidden/>
    <w:rsid w:val="00083B35"/>
    <w:rPr>
      <w:sz w:val="20"/>
      <w:szCs w:val="20"/>
    </w:rPr>
  </w:style>
  <w:style w:type="paragraph" w:styleId="CommentSubject">
    <w:name w:val="annotation subject"/>
    <w:basedOn w:val="CommentText"/>
    <w:next w:val="CommentText"/>
    <w:link w:val="CommentSubjectChar"/>
    <w:uiPriority w:val="99"/>
    <w:semiHidden/>
    <w:unhideWhenUsed/>
    <w:rsid w:val="00083B35"/>
    <w:rPr>
      <w:b/>
      <w:bCs/>
    </w:rPr>
  </w:style>
  <w:style w:type="character" w:customStyle="1" w:styleId="CommentSubjectChar">
    <w:name w:val="Comment Subject Char"/>
    <w:basedOn w:val="CommentTextChar"/>
    <w:link w:val="CommentSubject"/>
    <w:uiPriority w:val="99"/>
    <w:semiHidden/>
    <w:rsid w:val="00083B35"/>
    <w:rPr>
      <w:b/>
      <w:bCs/>
      <w:sz w:val="20"/>
      <w:szCs w:val="20"/>
    </w:rPr>
  </w:style>
  <w:style w:type="paragraph" w:styleId="Header">
    <w:name w:val="header"/>
    <w:basedOn w:val="Normal"/>
    <w:link w:val="HeaderChar"/>
    <w:uiPriority w:val="99"/>
    <w:unhideWhenUsed/>
    <w:rsid w:val="000D2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3F"/>
  </w:style>
  <w:style w:type="paragraph" w:styleId="Footer">
    <w:name w:val="footer"/>
    <w:basedOn w:val="Normal"/>
    <w:link w:val="FooterChar"/>
    <w:uiPriority w:val="99"/>
    <w:unhideWhenUsed/>
    <w:rsid w:val="000D2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AHS</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Hanley-Maxwell, Cheryl D</dc:creator>
  <cp:keywords/>
  <dc:description/>
  <cp:lastModifiedBy>Hanley-Maxwell, Cheryl D</cp:lastModifiedBy>
  <cp:revision>4</cp:revision>
  <cp:lastPrinted>2016-10-14T13:58:00Z</cp:lastPrinted>
  <dcterms:created xsi:type="dcterms:W3CDTF">2017-04-14T21:53:00Z</dcterms:created>
  <dcterms:modified xsi:type="dcterms:W3CDTF">2020-09-15T17:16:00Z</dcterms:modified>
</cp:coreProperties>
</file>