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FE1A" w14:textId="77777777" w:rsidR="00EF3A2B" w:rsidRPr="00154BA1" w:rsidRDefault="00EF3A2B" w:rsidP="00EF3A2B">
      <w:pPr>
        <w:spacing w:after="0" w:line="240" w:lineRule="auto"/>
        <w:ind w:left="360"/>
        <w:jc w:val="center"/>
        <w:rPr>
          <w:rFonts w:cstheme="minorHAnsi"/>
          <w:b/>
          <w:sz w:val="24"/>
          <w:szCs w:val="24"/>
        </w:rPr>
      </w:pPr>
      <w:r w:rsidRPr="00154BA1">
        <w:rPr>
          <w:rFonts w:cstheme="minorHAnsi"/>
          <w:b/>
          <w:sz w:val="24"/>
          <w:szCs w:val="24"/>
        </w:rPr>
        <w:t>Beckwith Residential Support Services (BRSS)</w:t>
      </w:r>
    </w:p>
    <w:p w14:paraId="66A9F1F3" w14:textId="77777777" w:rsidR="00EF3A2B" w:rsidRPr="00154BA1" w:rsidRDefault="00EF3A2B" w:rsidP="00EF3A2B">
      <w:pPr>
        <w:spacing w:after="0" w:line="240" w:lineRule="auto"/>
        <w:ind w:left="360"/>
        <w:jc w:val="center"/>
        <w:rPr>
          <w:rFonts w:cstheme="minorHAnsi"/>
          <w:b/>
          <w:bCs/>
          <w:sz w:val="24"/>
          <w:szCs w:val="24"/>
        </w:rPr>
      </w:pPr>
      <w:r w:rsidRPr="00154BA1">
        <w:rPr>
          <w:rFonts w:cstheme="minorHAnsi"/>
          <w:b/>
          <w:sz w:val="24"/>
          <w:szCs w:val="24"/>
        </w:rPr>
        <w:t xml:space="preserve">The Illinois Model - </w:t>
      </w:r>
      <w:r w:rsidRPr="00574BFE">
        <w:rPr>
          <w:rFonts w:cstheme="minorHAnsi"/>
          <w:b/>
          <w:sz w:val="24"/>
          <w:szCs w:val="24"/>
        </w:rPr>
        <w:t>BRSS Full Support Service Model</w:t>
      </w:r>
      <w:r w:rsidRPr="00574BFE">
        <w:rPr>
          <w:rFonts w:cstheme="minorHAnsi"/>
          <w:b/>
          <w:bCs/>
          <w:sz w:val="24"/>
          <w:szCs w:val="24"/>
        </w:rPr>
        <w:t xml:space="preserve"> </w:t>
      </w:r>
      <w:r w:rsidRPr="00154BA1">
        <w:rPr>
          <w:rFonts w:eastAsia="Times New Roman" w:cstheme="minorHAnsi"/>
          <w:b/>
          <w:bCs/>
          <w:sz w:val="24"/>
          <w:szCs w:val="24"/>
        </w:rPr>
        <w:t>The residential, educational and transitional objectives of BRSS are:</w:t>
      </w:r>
    </w:p>
    <w:p w14:paraId="20B3F48F" w14:textId="77777777" w:rsidR="00EF3A2B" w:rsidRPr="00154BA1" w:rsidRDefault="00EF3A2B" w:rsidP="00EF3A2B">
      <w:pPr>
        <w:numPr>
          <w:ilvl w:val="0"/>
          <w:numId w:val="17"/>
        </w:numPr>
        <w:shd w:val="clear" w:color="auto" w:fill="FFFFFF" w:themeFill="background1"/>
        <w:tabs>
          <w:tab w:val="clear" w:pos="720"/>
          <w:tab w:val="num" w:pos="360"/>
        </w:tabs>
        <w:spacing w:after="0" w:line="240" w:lineRule="auto"/>
        <w:ind w:left="360"/>
        <w:rPr>
          <w:rFonts w:eastAsia="Times New Roman" w:cstheme="minorHAnsi"/>
        </w:rPr>
      </w:pPr>
      <w:r w:rsidRPr="00154BA1">
        <w:rPr>
          <w:rFonts w:eastAsia="Times New Roman" w:cstheme="minorHAnsi"/>
        </w:rPr>
        <w:t>To accommodate the residential needs of students with physical disabilities who require the services of Personal Assistants to successfully perform activities of daily living (ADLs); and</w:t>
      </w:r>
    </w:p>
    <w:p w14:paraId="32B9E066" w14:textId="77777777" w:rsidR="00EF3A2B" w:rsidRPr="00154BA1" w:rsidRDefault="00EF3A2B" w:rsidP="00EF3A2B">
      <w:pPr>
        <w:numPr>
          <w:ilvl w:val="0"/>
          <w:numId w:val="17"/>
        </w:numPr>
        <w:shd w:val="clear" w:color="auto" w:fill="FFFFFF" w:themeFill="background1"/>
        <w:tabs>
          <w:tab w:val="clear" w:pos="720"/>
          <w:tab w:val="num" w:pos="360"/>
        </w:tabs>
        <w:spacing w:after="0" w:line="240" w:lineRule="auto"/>
        <w:ind w:left="360"/>
        <w:rPr>
          <w:rFonts w:eastAsia="Times New Roman" w:cstheme="minorHAnsi"/>
        </w:rPr>
      </w:pPr>
      <w:r w:rsidRPr="00154BA1">
        <w:rPr>
          <w:rFonts w:eastAsia="Times New Roman" w:cstheme="minorHAnsi"/>
        </w:rPr>
        <w:t>To promote personal empowerment and independence on the part of students with disabilities and, whenever possible, to facilitate their transition into living environments of their choice.</w:t>
      </w:r>
    </w:p>
    <w:p w14:paraId="1FE289B7" w14:textId="77777777" w:rsidR="00EF3A2B" w:rsidRPr="00154BA1" w:rsidRDefault="00EF3A2B" w:rsidP="00EF3A2B">
      <w:pPr>
        <w:shd w:val="clear" w:color="auto" w:fill="FFFFFF" w:themeFill="background1"/>
        <w:spacing w:after="0" w:line="240" w:lineRule="auto"/>
        <w:ind w:left="720"/>
        <w:rPr>
          <w:rFonts w:eastAsia="Times New Roman" w:cstheme="minorHAnsi"/>
          <w:sz w:val="21"/>
          <w:szCs w:val="21"/>
        </w:rPr>
      </w:pPr>
    </w:p>
    <w:p w14:paraId="50C9F118" w14:textId="77777777" w:rsidR="00EF3A2B" w:rsidRPr="00154BA1" w:rsidRDefault="00EF3A2B" w:rsidP="00EF3A2B">
      <w:pPr>
        <w:spacing w:after="0" w:line="240" w:lineRule="auto"/>
        <w:rPr>
          <w:rFonts w:cstheme="minorHAnsi"/>
        </w:rPr>
      </w:pPr>
      <w:r w:rsidRPr="00154BA1">
        <w:rPr>
          <w:rFonts w:cstheme="minorHAnsi"/>
        </w:rPr>
        <w:t>BRSS’s strategy for achieving these objectives became known as “</w:t>
      </w:r>
      <w:r w:rsidRPr="00154BA1">
        <w:rPr>
          <w:rFonts w:cstheme="minorHAnsi"/>
          <w:b/>
        </w:rPr>
        <w:t>The Illinois Model”</w:t>
      </w:r>
      <w:r w:rsidRPr="00154BA1">
        <w:rPr>
          <w:rFonts w:cstheme="minorHAnsi"/>
          <w:bCs/>
        </w:rPr>
        <w:t xml:space="preserve">, which </w:t>
      </w:r>
      <w:r w:rsidRPr="00154BA1">
        <w:rPr>
          <w:rFonts w:eastAsia="Times New Roman" w:cstheme="minorHAnsi"/>
          <w:color w:val="373737"/>
        </w:rPr>
        <w:t>encompasses</w:t>
      </w:r>
      <w:r w:rsidRPr="00154BA1">
        <w:rPr>
          <w:rFonts w:cstheme="minorHAnsi"/>
        </w:rPr>
        <w:t xml:space="preserve"> three distinct programs to residents living on the 1</w:t>
      </w:r>
      <w:r w:rsidRPr="00154BA1">
        <w:rPr>
          <w:rFonts w:cstheme="minorHAnsi"/>
          <w:vertAlign w:val="superscript"/>
        </w:rPr>
        <w:t>st</w:t>
      </w:r>
      <w:r w:rsidRPr="00154BA1">
        <w:rPr>
          <w:rFonts w:cstheme="minorHAnsi"/>
        </w:rPr>
        <w:t xml:space="preserve"> floor east wing of Nugent Hall. These programs are the Personal Assistant Program, Transitional Disability Management Program, and Mentoring Programs.  </w:t>
      </w:r>
    </w:p>
    <w:p w14:paraId="6E3307B9" w14:textId="77777777" w:rsidR="00EF3A2B" w:rsidRPr="00154BA1" w:rsidRDefault="00EF3A2B" w:rsidP="00EF3A2B">
      <w:pPr>
        <w:spacing w:after="0" w:line="240" w:lineRule="auto"/>
        <w:rPr>
          <w:rFonts w:cstheme="minorHAnsi"/>
        </w:rPr>
      </w:pPr>
    </w:p>
    <w:p w14:paraId="36BC3487" w14:textId="77777777" w:rsidR="00EF3A2B" w:rsidRPr="00154BA1" w:rsidRDefault="00EF3A2B" w:rsidP="00EF3A2B">
      <w:pPr>
        <w:autoSpaceDE w:val="0"/>
        <w:autoSpaceDN w:val="0"/>
        <w:adjustRightInd w:val="0"/>
        <w:spacing w:after="0" w:line="240" w:lineRule="auto"/>
        <w:rPr>
          <w:rFonts w:cstheme="minorHAnsi"/>
        </w:rPr>
      </w:pPr>
      <w:r w:rsidRPr="00154BA1">
        <w:rPr>
          <w:rFonts w:cstheme="minorHAnsi"/>
        </w:rPr>
        <w:t>BRSS is not typically recommended for returning residents who are not invested in working towards greater independence or are only interested in a space because of financial support or easier access to floater staff.</w:t>
      </w:r>
    </w:p>
    <w:p w14:paraId="6D37DD4E" w14:textId="77777777" w:rsidR="00EF3A2B" w:rsidRPr="00154BA1" w:rsidRDefault="00EF3A2B" w:rsidP="00EF3A2B">
      <w:pPr>
        <w:spacing w:after="0" w:line="240" w:lineRule="auto"/>
        <w:rPr>
          <w:rFonts w:cstheme="minorHAnsi"/>
        </w:rPr>
      </w:pPr>
    </w:p>
    <w:p w14:paraId="1331F75E" w14:textId="77777777" w:rsidR="00EF3A2B" w:rsidRPr="00154BA1" w:rsidRDefault="00EF3A2B" w:rsidP="00EF3A2B">
      <w:pPr>
        <w:spacing w:after="0" w:line="240" w:lineRule="auto"/>
        <w:rPr>
          <w:rFonts w:cstheme="minorHAnsi"/>
        </w:rPr>
      </w:pPr>
      <w:r w:rsidRPr="00154BA1">
        <w:rPr>
          <w:rFonts w:cstheme="minorHAnsi"/>
        </w:rPr>
        <w:t xml:space="preserve">BRSS residents will be supported based upon their acceptance into one of two Service Models - “Fully Supported” or “Step-Down. In addition to their room and board, residents living in the BRSS wing of Nugent Hall will pay a BRSS fee commensurate with the level of PA support received daily (5/7 hours) and their service model. This fee subsidizes the implementation of these programs. </w:t>
      </w:r>
    </w:p>
    <w:p w14:paraId="141872AC" w14:textId="1D4962BA" w:rsidR="000C215E" w:rsidRPr="00154BA1" w:rsidRDefault="000C215E" w:rsidP="00A63F03">
      <w:pPr>
        <w:spacing w:after="0" w:line="240" w:lineRule="auto"/>
        <w:rPr>
          <w:rFonts w:cstheme="minorHAnsi"/>
        </w:rPr>
      </w:pPr>
    </w:p>
    <w:p w14:paraId="67C536F1" w14:textId="4F57014D" w:rsidR="00D17CBF" w:rsidRPr="00574BFE" w:rsidRDefault="00887B08" w:rsidP="00A63F03">
      <w:pPr>
        <w:spacing w:after="0" w:line="240" w:lineRule="auto"/>
        <w:rPr>
          <w:rFonts w:cstheme="minorHAnsi"/>
          <w:b/>
          <w:bCs/>
          <w:sz w:val="24"/>
          <w:szCs w:val="24"/>
        </w:rPr>
      </w:pPr>
      <w:r w:rsidRPr="00574BFE">
        <w:rPr>
          <w:rFonts w:cstheme="minorHAnsi"/>
          <w:b/>
          <w:sz w:val="24"/>
          <w:szCs w:val="24"/>
        </w:rPr>
        <w:t>BRSS Full Support Service Model</w:t>
      </w:r>
      <w:r w:rsidR="00D17CBF" w:rsidRPr="00574BFE">
        <w:rPr>
          <w:rFonts w:cstheme="minorHAnsi"/>
          <w:b/>
          <w:bCs/>
          <w:sz w:val="24"/>
          <w:szCs w:val="24"/>
        </w:rPr>
        <w:t xml:space="preserve"> (1</w:t>
      </w:r>
      <w:r w:rsidR="00D17CBF" w:rsidRPr="00574BFE">
        <w:rPr>
          <w:rFonts w:cstheme="minorHAnsi"/>
          <w:b/>
          <w:bCs/>
          <w:sz w:val="24"/>
          <w:szCs w:val="24"/>
          <w:vertAlign w:val="superscript"/>
        </w:rPr>
        <w:t>st</w:t>
      </w:r>
      <w:r w:rsidR="00D17CBF" w:rsidRPr="00574BFE">
        <w:rPr>
          <w:rFonts w:cstheme="minorHAnsi"/>
          <w:b/>
          <w:bCs/>
          <w:sz w:val="24"/>
          <w:szCs w:val="24"/>
        </w:rPr>
        <w:t xml:space="preserve"> year residents and returning students still in the process of developing their proficiency with their</w:t>
      </w:r>
      <w:r w:rsidR="00296841" w:rsidRPr="00574BFE">
        <w:rPr>
          <w:rFonts w:cstheme="minorHAnsi"/>
          <w:b/>
          <w:bCs/>
          <w:sz w:val="24"/>
          <w:szCs w:val="24"/>
        </w:rPr>
        <w:t xml:space="preserve"> overall disability management): </w:t>
      </w:r>
    </w:p>
    <w:p w14:paraId="1F972325" w14:textId="73021E34" w:rsidR="00C556BE" w:rsidRPr="00574BFE" w:rsidRDefault="00BE4B73" w:rsidP="00960469">
      <w:pPr>
        <w:pStyle w:val="ListParagraph"/>
        <w:numPr>
          <w:ilvl w:val="0"/>
          <w:numId w:val="16"/>
        </w:numPr>
        <w:spacing w:after="0" w:line="240" w:lineRule="auto"/>
        <w:ind w:left="360"/>
        <w:rPr>
          <w:rFonts w:cstheme="minorHAnsi"/>
          <w:b/>
          <w:bCs/>
        </w:rPr>
      </w:pPr>
      <w:r w:rsidRPr="00574BFE">
        <w:rPr>
          <w:rFonts w:cstheme="minorHAnsi"/>
          <w:b/>
          <w:bCs/>
        </w:rPr>
        <w:t xml:space="preserve">Personal Assistant Program </w:t>
      </w:r>
      <w:r w:rsidR="00C556BE" w:rsidRPr="00574BFE">
        <w:rPr>
          <w:rFonts w:cstheme="minorHAnsi"/>
        </w:rPr>
        <w:t>- BRSS has designated two categories to describe their Personal Assistant (PA) services: Direct and Indirect services.</w:t>
      </w:r>
    </w:p>
    <w:p w14:paraId="2A6B51A9" w14:textId="3307D098" w:rsidR="00C556BE" w:rsidRPr="00574BFE" w:rsidRDefault="00C556BE" w:rsidP="00F4344D">
      <w:pPr>
        <w:numPr>
          <w:ilvl w:val="1"/>
          <w:numId w:val="1"/>
        </w:numPr>
        <w:spacing w:after="0" w:line="240" w:lineRule="auto"/>
        <w:rPr>
          <w:rFonts w:cstheme="minorHAnsi"/>
          <w:b/>
          <w:bCs/>
        </w:rPr>
      </w:pPr>
      <w:r w:rsidRPr="00574BFE">
        <w:rPr>
          <w:rFonts w:cstheme="minorHAnsi"/>
          <w:b/>
          <w:bCs/>
        </w:rPr>
        <w:t xml:space="preserve">Direct PA services </w:t>
      </w:r>
      <w:r w:rsidRPr="00574BFE">
        <w:rPr>
          <w:rFonts w:cstheme="minorHAnsi"/>
        </w:rPr>
        <w:t>-</w:t>
      </w:r>
      <w:r w:rsidRPr="00574BFE">
        <w:rPr>
          <w:rFonts w:cstheme="minorHAnsi"/>
          <w:b/>
          <w:bCs/>
        </w:rPr>
        <w:t xml:space="preserve"> </w:t>
      </w:r>
      <w:r w:rsidRPr="00574BFE">
        <w:rPr>
          <w:rFonts w:cstheme="minorHAnsi"/>
        </w:rPr>
        <w:t>Individualized services that each student requires daily such as morning and evening assistance (e.g., showering, dressing, bowel and bladder care).</w:t>
      </w:r>
      <w:r w:rsidR="00E52A4D" w:rsidRPr="00574BFE">
        <w:rPr>
          <w:rFonts w:cstheme="minorHAnsi"/>
        </w:rPr>
        <w:t xml:space="preserve"> </w:t>
      </w:r>
    </w:p>
    <w:p w14:paraId="722879B6" w14:textId="602C8AD7" w:rsidR="00C556BE" w:rsidRPr="00574BFE" w:rsidRDefault="00C556BE" w:rsidP="00F4344D">
      <w:pPr>
        <w:numPr>
          <w:ilvl w:val="2"/>
          <w:numId w:val="11"/>
        </w:numPr>
        <w:spacing w:after="0" w:line="240" w:lineRule="auto"/>
        <w:ind w:left="990" w:hanging="90"/>
        <w:rPr>
          <w:rFonts w:cstheme="minorHAnsi"/>
        </w:rPr>
      </w:pPr>
      <w:r w:rsidRPr="00574BFE">
        <w:rPr>
          <w:rFonts w:cstheme="minorHAnsi"/>
        </w:rPr>
        <w:t xml:space="preserve">Provided by PA staff chosen by the </w:t>
      </w:r>
      <w:r w:rsidR="00DA0E2D" w:rsidRPr="00574BFE">
        <w:rPr>
          <w:rFonts w:cstheme="minorHAnsi"/>
        </w:rPr>
        <w:t>resident</w:t>
      </w:r>
      <w:r w:rsidRPr="00574BFE">
        <w:rPr>
          <w:rFonts w:cstheme="minorHAnsi"/>
        </w:rPr>
        <w:t xml:space="preserve"> </w:t>
      </w:r>
      <w:r w:rsidR="00A26898" w:rsidRPr="00574BFE">
        <w:rPr>
          <w:rFonts w:cstheme="minorHAnsi"/>
        </w:rPr>
        <w:t>that were either vetted by BRSS or private hires.</w:t>
      </w:r>
      <w:r w:rsidRPr="00574BFE">
        <w:rPr>
          <w:rFonts w:cstheme="minorHAnsi"/>
        </w:rPr>
        <w:t xml:space="preserve"> </w:t>
      </w:r>
    </w:p>
    <w:p w14:paraId="15D23999" w14:textId="27D73C90" w:rsidR="00C556BE" w:rsidRPr="00574BFE" w:rsidRDefault="00C556BE" w:rsidP="00F4344D">
      <w:pPr>
        <w:numPr>
          <w:ilvl w:val="2"/>
          <w:numId w:val="11"/>
        </w:numPr>
        <w:spacing w:after="0" w:line="240" w:lineRule="auto"/>
        <w:ind w:left="993" w:hanging="86"/>
        <w:rPr>
          <w:rFonts w:cstheme="minorHAnsi"/>
        </w:rPr>
      </w:pPr>
      <w:r w:rsidRPr="00574BFE">
        <w:rPr>
          <w:rFonts w:cstheme="minorHAnsi"/>
        </w:rPr>
        <w:t xml:space="preserve">Scheduled, trained, and supervised by each resident. </w:t>
      </w:r>
    </w:p>
    <w:p w14:paraId="3CF86D70" w14:textId="77777777" w:rsidR="00C556BE" w:rsidRPr="00574BFE" w:rsidRDefault="00C556BE" w:rsidP="00F4344D">
      <w:pPr>
        <w:numPr>
          <w:ilvl w:val="2"/>
          <w:numId w:val="11"/>
        </w:numPr>
        <w:spacing w:after="0" w:line="240" w:lineRule="auto"/>
        <w:ind w:left="993" w:hanging="86"/>
        <w:rPr>
          <w:rFonts w:cstheme="minorHAnsi"/>
        </w:rPr>
      </w:pPr>
      <w:r w:rsidRPr="00574BFE">
        <w:rPr>
          <w:rFonts w:cstheme="minorHAnsi"/>
          <w:iCs/>
        </w:rPr>
        <w:t>Limited to a maximum of five/seven (5/7) hours per day for each resident, per assessed need from the BRSS professional administration</w:t>
      </w:r>
      <w:r w:rsidRPr="00574BFE">
        <w:rPr>
          <w:rFonts w:cstheme="minorHAnsi"/>
          <w:i/>
          <w:iCs/>
        </w:rPr>
        <w:t xml:space="preserve">.  </w:t>
      </w:r>
    </w:p>
    <w:p w14:paraId="7D8E21A9" w14:textId="77777777" w:rsidR="009977F8" w:rsidRDefault="00C556BE" w:rsidP="006A329B">
      <w:pPr>
        <w:pStyle w:val="ListParagraph"/>
        <w:numPr>
          <w:ilvl w:val="1"/>
          <w:numId w:val="1"/>
        </w:numPr>
        <w:spacing w:line="240" w:lineRule="auto"/>
        <w:rPr>
          <w:rFonts w:cstheme="minorHAnsi"/>
        </w:rPr>
      </w:pPr>
      <w:r w:rsidRPr="009977F8">
        <w:rPr>
          <w:rFonts w:cstheme="minorHAnsi"/>
          <w:b/>
          <w:bCs/>
        </w:rPr>
        <w:t xml:space="preserve">Indirect PA services </w:t>
      </w:r>
      <w:r w:rsidRPr="009977F8">
        <w:rPr>
          <w:rFonts w:cstheme="minorHAnsi"/>
        </w:rPr>
        <w:t>-</w:t>
      </w:r>
      <w:r w:rsidRPr="009977F8">
        <w:rPr>
          <w:rFonts w:cstheme="minorHAnsi"/>
          <w:b/>
          <w:bCs/>
        </w:rPr>
        <w:t xml:space="preserve"> </w:t>
      </w:r>
      <w:r w:rsidR="00A26898" w:rsidRPr="009977F8">
        <w:rPr>
          <w:rFonts w:cstheme="minorHAnsi"/>
        </w:rPr>
        <w:t xml:space="preserve">Provided by PA staff, referred to as “Floaters,” to all residents during shifts running from midnight to 4am, 4am to 8am, 8am to 12pm, 12pm to 4pm, 4pm to 8pm, and 8pm to midnight. </w:t>
      </w:r>
      <w:r w:rsidR="00F615BE" w:rsidRPr="009977F8">
        <w:rPr>
          <w:rFonts w:cstheme="minorHAnsi"/>
        </w:rPr>
        <w:t xml:space="preserve"> </w:t>
      </w:r>
    </w:p>
    <w:p w14:paraId="31A16128" w14:textId="1E27F27B" w:rsidR="00C556BE" w:rsidRPr="009977F8" w:rsidRDefault="00C556BE" w:rsidP="009977F8">
      <w:pPr>
        <w:pStyle w:val="ListParagraph"/>
        <w:numPr>
          <w:ilvl w:val="2"/>
          <w:numId w:val="1"/>
        </w:numPr>
        <w:spacing w:line="240" w:lineRule="auto"/>
        <w:rPr>
          <w:rFonts w:cstheme="minorHAnsi"/>
        </w:rPr>
      </w:pPr>
      <w:bookmarkStart w:id="0" w:name="_GoBack"/>
      <w:bookmarkEnd w:id="0"/>
      <w:r w:rsidRPr="009977F8">
        <w:rPr>
          <w:rFonts w:cstheme="minorHAnsi"/>
        </w:rPr>
        <w:t>Unplanned, emergent, or ad hoc service needs that a student experiences throughout the day and evening hours that do not exceed 15 minutes (e.g., putting on outdoor garments, assisting in setting up homework and/or books, being repositioned in bed during the night, helping with unscheduled bladder/bowel care needs, etc.)</w:t>
      </w:r>
    </w:p>
    <w:p w14:paraId="0A203C3C" w14:textId="77777777" w:rsidR="006F6F00" w:rsidRPr="00574BFE" w:rsidRDefault="005938AD" w:rsidP="00CD2193">
      <w:pPr>
        <w:spacing w:after="0" w:line="240" w:lineRule="auto"/>
        <w:ind w:left="360"/>
        <w:rPr>
          <w:rFonts w:cstheme="minorHAnsi"/>
          <w:b/>
        </w:rPr>
      </w:pPr>
      <w:r w:rsidRPr="00574BFE">
        <w:rPr>
          <w:rFonts w:cstheme="minorHAnsi"/>
          <w:b/>
        </w:rPr>
        <w:t>c)    Supervision Responsibilities of PA Staff</w:t>
      </w:r>
    </w:p>
    <w:p w14:paraId="7BABF7C9" w14:textId="77777777" w:rsidR="00E179B6" w:rsidRPr="00574BFE" w:rsidRDefault="00960469" w:rsidP="00F4344D">
      <w:pPr>
        <w:tabs>
          <w:tab w:val="left" w:pos="900"/>
          <w:tab w:val="left" w:pos="1440"/>
          <w:tab w:val="left" w:pos="1800"/>
        </w:tabs>
        <w:spacing w:after="0" w:line="240" w:lineRule="auto"/>
        <w:ind w:left="990" w:hanging="274"/>
        <w:rPr>
          <w:rFonts w:cstheme="minorHAnsi"/>
        </w:rPr>
      </w:pPr>
      <w:r w:rsidRPr="00574BFE">
        <w:rPr>
          <w:rFonts w:cstheme="minorHAnsi"/>
          <w:bCs/>
        </w:rPr>
        <w:t xml:space="preserve">i.   </w:t>
      </w:r>
      <w:r w:rsidR="00FC22CC" w:rsidRPr="00574BFE">
        <w:rPr>
          <w:rFonts w:cstheme="minorHAnsi"/>
        </w:rPr>
        <w:t>The Coordinator of Staffing and Education is responsible for recruiting, screening, hiring and</w:t>
      </w:r>
      <w:r w:rsidR="006F6F00" w:rsidRPr="00574BFE">
        <w:rPr>
          <w:rFonts w:cstheme="minorHAnsi"/>
        </w:rPr>
        <w:t xml:space="preserve"> </w:t>
      </w:r>
      <w:r w:rsidR="00FC22CC" w:rsidRPr="00574BFE">
        <w:rPr>
          <w:rFonts w:cstheme="minorHAnsi"/>
        </w:rPr>
        <w:t xml:space="preserve">providing general training to prospective personal assistant (PA) staff. After applicants have completed this process they are placed on a list, which is </w:t>
      </w:r>
      <w:r w:rsidR="00BD7461" w:rsidRPr="00574BFE">
        <w:rPr>
          <w:rFonts w:cstheme="minorHAnsi"/>
        </w:rPr>
        <w:t>shared with</w:t>
      </w:r>
      <w:r w:rsidR="00FC22CC" w:rsidRPr="00574BFE">
        <w:rPr>
          <w:rFonts w:cstheme="minorHAnsi"/>
        </w:rPr>
        <w:t xml:space="preserve"> residents.</w:t>
      </w:r>
    </w:p>
    <w:p w14:paraId="39CE53A6" w14:textId="77777777" w:rsidR="00E179B6" w:rsidRPr="00574BFE" w:rsidRDefault="00960469" w:rsidP="00F4344D">
      <w:pPr>
        <w:tabs>
          <w:tab w:val="left" w:pos="1080"/>
        </w:tabs>
        <w:spacing w:after="0" w:line="240" w:lineRule="auto"/>
        <w:ind w:left="900" w:hanging="274"/>
        <w:rPr>
          <w:rFonts w:cstheme="minorHAnsi"/>
        </w:rPr>
      </w:pPr>
      <w:r w:rsidRPr="00574BFE">
        <w:rPr>
          <w:rFonts w:cstheme="minorHAnsi"/>
        </w:rPr>
        <w:t xml:space="preserve">ii.  </w:t>
      </w:r>
      <w:r w:rsidR="00103923" w:rsidRPr="00574BFE">
        <w:rPr>
          <w:rFonts w:cstheme="minorHAnsi"/>
        </w:rPr>
        <w:t>The Coordinator of Staffing &amp; Education is responsible for the oversight of the training and vetting of all BRSS PA staff. Beginning spring 2021, additional training will be focused on COVID-19 safety precautions and PPE use.</w:t>
      </w:r>
    </w:p>
    <w:p w14:paraId="0C27AEE9" w14:textId="3B6BE2A5" w:rsidR="004267B9" w:rsidRPr="00574BFE" w:rsidRDefault="00960469" w:rsidP="00F4344D">
      <w:pPr>
        <w:tabs>
          <w:tab w:val="left" w:pos="1080"/>
        </w:tabs>
        <w:spacing w:after="0" w:line="240" w:lineRule="auto"/>
        <w:ind w:left="630"/>
        <w:rPr>
          <w:rFonts w:cstheme="minorHAnsi"/>
        </w:rPr>
      </w:pPr>
      <w:r w:rsidRPr="00574BFE">
        <w:rPr>
          <w:rFonts w:cstheme="minorHAnsi"/>
        </w:rPr>
        <w:t xml:space="preserve">iii. </w:t>
      </w:r>
      <w:r w:rsidR="004267B9" w:rsidRPr="00574BFE">
        <w:rPr>
          <w:rFonts w:cstheme="minorHAnsi"/>
        </w:rPr>
        <w:t>The resident is the direct supervisor for any PA providing Direct Service.</w:t>
      </w:r>
    </w:p>
    <w:p w14:paraId="57BCA452" w14:textId="28475C1C" w:rsidR="00311FDE" w:rsidRPr="00574BFE" w:rsidRDefault="003623BE" w:rsidP="00E52A4D">
      <w:pPr>
        <w:spacing w:after="0"/>
        <w:ind w:left="1260" w:hanging="360"/>
        <w:rPr>
          <w:rFonts w:cstheme="minorHAnsi"/>
        </w:rPr>
      </w:pPr>
      <w:r w:rsidRPr="00574BFE">
        <w:rPr>
          <w:rFonts w:cstheme="minorHAnsi"/>
        </w:rPr>
        <w:lastRenderedPageBreak/>
        <w:t xml:space="preserve">1.  </w:t>
      </w:r>
      <w:r w:rsidR="00E52A4D" w:rsidRPr="00574BFE">
        <w:rPr>
          <w:rFonts w:cstheme="minorHAnsi"/>
        </w:rPr>
        <w:t xml:space="preserve"> </w:t>
      </w:r>
      <w:r w:rsidR="00FC22CC" w:rsidRPr="00574BFE">
        <w:rPr>
          <w:rFonts w:cstheme="minorHAnsi"/>
        </w:rPr>
        <w:t xml:space="preserve">Each resident is </w:t>
      </w:r>
      <w:r w:rsidR="00FA0FBB" w:rsidRPr="00574BFE">
        <w:rPr>
          <w:rFonts w:cstheme="minorHAnsi"/>
        </w:rPr>
        <w:t xml:space="preserve">responsible </w:t>
      </w:r>
      <w:r w:rsidR="00BD7461" w:rsidRPr="00574BFE">
        <w:rPr>
          <w:rFonts w:cstheme="minorHAnsi"/>
        </w:rPr>
        <w:t>for contacting, interviewing, hiring, training and scheduling their own PAs from the list provided. </w:t>
      </w:r>
    </w:p>
    <w:p w14:paraId="4A772F69" w14:textId="77777777" w:rsidR="00E179B6" w:rsidRPr="00574BFE" w:rsidRDefault="003623BE" w:rsidP="00E52A4D">
      <w:pPr>
        <w:tabs>
          <w:tab w:val="left" w:pos="1350"/>
        </w:tabs>
        <w:spacing w:after="0" w:line="240" w:lineRule="auto"/>
        <w:ind w:left="1260" w:hanging="360"/>
        <w:rPr>
          <w:rFonts w:cstheme="minorHAnsi"/>
        </w:rPr>
      </w:pPr>
      <w:r w:rsidRPr="00574BFE">
        <w:rPr>
          <w:rFonts w:cstheme="minorHAnsi"/>
        </w:rPr>
        <w:t xml:space="preserve">2.   </w:t>
      </w:r>
      <w:r w:rsidR="00311FDE" w:rsidRPr="00574BFE">
        <w:rPr>
          <w:rFonts w:cstheme="minorHAnsi"/>
        </w:rPr>
        <w:t xml:space="preserve">Residents are required to coordinate proper staffing for their </w:t>
      </w:r>
      <w:r w:rsidR="00FA0FBB" w:rsidRPr="00574BFE">
        <w:rPr>
          <w:rFonts w:cstheme="minorHAnsi"/>
        </w:rPr>
        <w:t xml:space="preserve">identified </w:t>
      </w:r>
      <w:r w:rsidR="00311FDE" w:rsidRPr="00574BFE">
        <w:rPr>
          <w:rFonts w:cstheme="minorHAnsi"/>
        </w:rPr>
        <w:t>shifts and back-up shifts with their staff.</w:t>
      </w:r>
    </w:p>
    <w:p w14:paraId="642E43AC" w14:textId="50C30A11" w:rsidR="004267B9" w:rsidRPr="00574BFE" w:rsidRDefault="003623BE" w:rsidP="00E52A4D">
      <w:pPr>
        <w:spacing w:after="0" w:line="240" w:lineRule="auto"/>
        <w:ind w:left="1260" w:hanging="360"/>
        <w:rPr>
          <w:rFonts w:cstheme="minorHAnsi"/>
        </w:rPr>
      </w:pPr>
      <w:r w:rsidRPr="00574BFE">
        <w:rPr>
          <w:rFonts w:cstheme="minorHAnsi"/>
        </w:rPr>
        <w:t xml:space="preserve">3.   </w:t>
      </w:r>
      <w:r w:rsidR="00311FDE" w:rsidRPr="00574BFE">
        <w:rPr>
          <w:rFonts w:cstheme="minorHAnsi"/>
        </w:rPr>
        <w:t>Residents are required to oversee their staff’s proper submission of payroll</w:t>
      </w:r>
      <w:r w:rsidR="0078381E" w:rsidRPr="00574BFE">
        <w:rPr>
          <w:rFonts w:cstheme="minorHAnsi"/>
        </w:rPr>
        <w:t xml:space="preserve"> biweekly</w:t>
      </w:r>
      <w:r w:rsidR="004267B9" w:rsidRPr="00574BFE">
        <w:rPr>
          <w:rFonts w:cstheme="minorHAnsi"/>
        </w:rPr>
        <w:t xml:space="preserve"> per</w:t>
      </w:r>
      <w:r w:rsidR="00E52A4D" w:rsidRPr="00574BFE">
        <w:rPr>
          <w:rFonts w:cstheme="minorHAnsi"/>
        </w:rPr>
        <w:t xml:space="preserve"> </w:t>
      </w:r>
      <w:r w:rsidR="004267B9" w:rsidRPr="00574BFE">
        <w:rPr>
          <w:rFonts w:cstheme="minorHAnsi"/>
        </w:rPr>
        <w:t>the policies and procedures of BRSS</w:t>
      </w:r>
      <w:r w:rsidR="00311FDE" w:rsidRPr="00574BFE">
        <w:rPr>
          <w:rFonts w:cstheme="minorHAnsi"/>
        </w:rPr>
        <w:t>.</w:t>
      </w:r>
    </w:p>
    <w:p w14:paraId="5918EF8F" w14:textId="73DBE9BC" w:rsidR="0074793B" w:rsidRPr="00574BFE" w:rsidRDefault="003623BE" w:rsidP="00E52A4D">
      <w:pPr>
        <w:spacing w:after="0" w:line="240" w:lineRule="auto"/>
        <w:ind w:left="630"/>
        <w:rPr>
          <w:rFonts w:cstheme="minorHAnsi"/>
        </w:rPr>
      </w:pPr>
      <w:r w:rsidRPr="00574BFE">
        <w:rPr>
          <w:rFonts w:cstheme="minorHAnsi"/>
        </w:rPr>
        <w:t>iv.</w:t>
      </w:r>
      <w:r w:rsidR="004267B9" w:rsidRPr="00574BFE">
        <w:rPr>
          <w:rFonts w:cstheme="minorHAnsi"/>
        </w:rPr>
        <w:t xml:space="preserve">  </w:t>
      </w:r>
      <w:r w:rsidR="00FC22CC" w:rsidRPr="00574BFE">
        <w:rPr>
          <w:rFonts w:cstheme="minorHAnsi"/>
        </w:rPr>
        <w:t xml:space="preserve">After the first year of receiving </w:t>
      </w:r>
      <w:r w:rsidR="00BE1F6E" w:rsidRPr="00574BFE">
        <w:rPr>
          <w:rFonts w:cstheme="minorHAnsi"/>
        </w:rPr>
        <w:t xml:space="preserve">direct access to vetted </w:t>
      </w:r>
      <w:r w:rsidR="00FC22CC" w:rsidRPr="00574BFE">
        <w:rPr>
          <w:rFonts w:cstheme="minorHAnsi"/>
        </w:rPr>
        <w:t>BRSS</w:t>
      </w:r>
      <w:r w:rsidR="00BE1F6E" w:rsidRPr="00574BFE">
        <w:rPr>
          <w:rFonts w:cstheme="minorHAnsi"/>
        </w:rPr>
        <w:t xml:space="preserve"> PAs</w:t>
      </w:r>
      <w:r w:rsidR="00FC22CC" w:rsidRPr="00574BFE">
        <w:rPr>
          <w:rFonts w:cstheme="minorHAnsi"/>
        </w:rPr>
        <w:t>, residents</w:t>
      </w:r>
      <w:r w:rsidR="00A24A87" w:rsidRPr="00574BFE">
        <w:rPr>
          <w:rFonts w:cstheme="minorHAnsi"/>
        </w:rPr>
        <w:t xml:space="preserve"> will</w:t>
      </w:r>
      <w:r w:rsidR="00FC22CC" w:rsidRPr="00574BFE">
        <w:rPr>
          <w:rFonts w:cstheme="minorHAnsi"/>
        </w:rPr>
        <w:t xml:space="preserve"> </w:t>
      </w:r>
      <w:r w:rsidR="00103923" w:rsidRPr="00574BFE">
        <w:rPr>
          <w:rFonts w:cstheme="minorHAnsi"/>
        </w:rPr>
        <w:t>learn how to</w:t>
      </w:r>
      <w:r w:rsidR="00FC22CC" w:rsidRPr="00574BFE">
        <w:rPr>
          <w:rFonts w:cstheme="minorHAnsi"/>
        </w:rPr>
        <w:t xml:space="preserve"> </w:t>
      </w:r>
      <w:r w:rsidR="00311FDE" w:rsidRPr="00574BFE">
        <w:rPr>
          <w:rFonts w:cstheme="minorHAnsi"/>
        </w:rPr>
        <w:t>recruit, hire, train and supervise</w:t>
      </w:r>
      <w:r w:rsidR="00FC22CC" w:rsidRPr="00574BFE">
        <w:rPr>
          <w:rFonts w:cstheme="minorHAnsi"/>
        </w:rPr>
        <w:t xml:space="preserve"> at least one of their own staff</w:t>
      </w:r>
      <w:r w:rsidR="00A24A87" w:rsidRPr="00574BFE">
        <w:rPr>
          <w:rFonts w:cstheme="minorHAnsi"/>
        </w:rPr>
        <w:t xml:space="preserve"> independent of the BRSS PA </w:t>
      </w:r>
      <w:proofErr w:type="gramStart"/>
      <w:r w:rsidR="00A24A87" w:rsidRPr="00574BFE">
        <w:rPr>
          <w:rFonts w:cstheme="minorHAnsi"/>
        </w:rPr>
        <w:t xml:space="preserve">list, </w:t>
      </w:r>
      <w:r w:rsidR="00FC22CC" w:rsidRPr="00574BFE">
        <w:rPr>
          <w:rFonts w:cstheme="minorHAnsi"/>
        </w:rPr>
        <w:t xml:space="preserve"> </w:t>
      </w:r>
      <w:r w:rsidR="00103923" w:rsidRPr="00574BFE">
        <w:rPr>
          <w:rFonts w:cstheme="minorHAnsi"/>
        </w:rPr>
        <w:t>(</w:t>
      </w:r>
      <w:proofErr w:type="gramEnd"/>
      <w:r w:rsidR="00103923" w:rsidRPr="00574BFE">
        <w:rPr>
          <w:rFonts w:cstheme="minorHAnsi"/>
        </w:rPr>
        <w:t>private hire).</w:t>
      </w:r>
    </w:p>
    <w:p w14:paraId="2D7F414B" w14:textId="674F6BDE" w:rsidR="0074793B" w:rsidRPr="00574BFE" w:rsidRDefault="003623BE" w:rsidP="001924A3">
      <w:pPr>
        <w:spacing w:after="0" w:line="240" w:lineRule="auto"/>
        <w:ind w:left="990"/>
        <w:rPr>
          <w:rFonts w:cstheme="minorHAnsi"/>
        </w:rPr>
      </w:pPr>
      <w:r w:rsidRPr="00574BFE">
        <w:rPr>
          <w:rFonts w:cstheme="minorHAnsi"/>
        </w:rPr>
        <w:t xml:space="preserve">1.  </w:t>
      </w:r>
      <w:r w:rsidR="00103923" w:rsidRPr="00574BFE">
        <w:rPr>
          <w:rFonts w:cstheme="minorHAnsi"/>
        </w:rPr>
        <w:t>Residents learn how to utilize the</w:t>
      </w:r>
      <w:r w:rsidR="00FC22CC" w:rsidRPr="00574BFE">
        <w:rPr>
          <w:rFonts w:cstheme="minorHAnsi"/>
        </w:rPr>
        <w:t xml:space="preserve"> University</w:t>
      </w:r>
      <w:r w:rsidR="00103923" w:rsidRPr="00574BFE">
        <w:rPr>
          <w:rFonts w:cstheme="minorHAnsi"/>
        </w:rPr>
        <w:t>’s</w:t>
      </w:r>
      <w:r w:rsidR="00FC22CC" w:rsidRPr="00574BFE">
        <w:rPr>
          <w:rFonts w:cstheme="minorHAnsi"/>
        </w:rPr>
        <w:t xml:space="preserve"> Virtual Job Board, or other recruitment methods</w:t>
      </w:r>
      <w:r w:rsidR="00103923" w:rsidRPr="00574BFE">
        <w:rPr>
          <w:rFonts w:cstheme="minorHAnsi"/>
        </w:rPr>
        <w:t xml:space="preserve"> to</w:t>
      </w:r>
      <w:r w:rsidR="00FC22CC" w:rsidRPr="00574BFE">
        <w:rPr>
          <w:rFonts w:cstheme="minorHAnsi"/>
        </w:rPr>
        <w:t xml:space="preserve"> develop the knowledge and skills needed to recruit, hire and train staff when they ultimately leave the program and/or university.  </w:t>
      </w:r>
    </w:p>
    <w:p w14:paraId="63A142BD" w14:textId="60FD92E7" w:rsidR="00FC22CC" w:rsidRPr="00574BFE" w:rsidRDefault="003623BE" w:rsidP="001924A3">
      <w:pPr>
        <w:spacing w:after="0" w:line="240" w:lineRule="auto"/>
        <w:ind w:left="990"/>
        <w:rPr>
          <w:rFonts w:cstheme="minorHAnsi"/>
        </w:rPr>
      </w:pPr>
      <w:r w:rsidRPr="00574BFE">
        <w:rPr>
          <w:rFonts w:cstheme="minorHAnsi"/>
        </w:rPr>
        <w:t xml:space="preserve">2.  </w:t>
      </w:r>
      <w:r w:rsidR="00FC22CC" w:rsidRPr="00574BFE">
        <w:rPr>
          <w:rFonts w:cstheme="minorHAnsi"/>
        </w:rPr>
        <w:t>These private hires are required to have the necessary background check as those staff hired through the BRSS hiring process.</w:t>
      </w:r>
    </w:p>
    <w:p w14:paraId="570E5863" w14:textId="2448F807" w:rsidR="000C215E" w:rsidRPr="00574BFE" w:rsidRDefault="001924A3" w:rsidP="001924A3">
      <w:pPr>
        <w:spacing w:after="0" w:line="240" w:lineRule="auto"/>
        <w:ind w:left="720"/>
        <w:rPr>
          <w:rFonts w:cstheme="minorHAnsi"/>
        </w:rPr>
      </w:pPr>
      <w:r w:rsidRPr="00574BFE">
        <w:rPr>
          <w:rFonts w:cstheme="minorHAnsi"/>
        </w:rPr>
        <w:t xml:space="preserve">v.  </w:t>
      </w:r>
      <w:r w:rsidR="000C215E" w:rsidRPr="00574BFE">
        <w:rPr>
          <w:rFonts w:cstheme="minorHAnsi"/>
        </w:rPr>
        <w:t xml:space="preserve">Residents will adhere </w:t>
      </w:r>
      <w:r w:rsidR="000C215E" w:rsidRPr="00574BFE">
        <w:rPr>
          <w:rFonts w:cstheme="minorHAnsi"/>
          <w:shd w:val="clear" w:color="auto" w:fill="FFFFFF" w:themeFill="background1"/>
        </w:rPr>
        <w:t>to the established protocols for utilization of the floater.</w:t>
      </w:r>
    </w:p>
    <w:p w14:paraId="3894D395" w14:textId="77777777" w:rsidR="000C215E" w:rsidRPr="00574BFE" w:rsidRDefault="000C215E" w:rsidP="00A63F03">
      <w:pPr>
        <w:pStyle w:val="ListParagraph"/>
        <w:spacing w:after="0" w:line="240" w:lineRule="auto"/>
        <w:ind w:left="1080"/>
        <w:rPr>
          <w:rFonts w:cstheme="minorHAnsi"/>
        </w:rPr>
      </w:pPr>
    </w:p>
    <w:p w14:paraId="1F8145D8" w14:textId="6174C12F" w:rsidR="00BE4B73" w:rsidRPr="00574BFE" w:rsidRDefault="001924A3" w:rsidP="001924A3">
      <w:pPr>
        <w:shd w:val="clear" w:color="auto" w:fill="FFFFFF" w:themeFill="background1"/>
        <w:spacing w:after="0" w:line="240" w:lineRule="auto"/>
        <w:rPr>
          <w:rFonts w:cstheme="minorHAnsi"/>
          <w:b/>
          <w:bCs/>
        </w:rPr>
      </w:pPr>
      <w:r w:rsidRPr="00574BFE">
        <w:rPr>
          <w:rFonts w:cstheme="minorHAnsi"/>
          <w:b/>
          <w:bCs/>
        </w:rPr>
        <w:t xml:space="preserve">B.  </w:t>
      </w:r>
      <w:r w:rsidR="00E179B6" w:rsidRPr="00574BFE">
        <w:rPr>
          <w:rFonts w:cstheme="minorHAnsi"/>
          <w:b/>
          <w:bCs/>
        </w:rPr>
        <w:t xml:space="preserve"> </w:t>
      </w:r>
      <w:r w:rsidR="00FC22CC" w:rsidRPr="00574BFE">
        <w:rPr>
          <w:rFonts w:cstheme="minorHAnsi"/>
          <w:b/>
          <w:bCs/>
        </w:rPr>
        <w:t>Transitional Disability Management Program (TDMP)</w:t>
      </w:r>
      <w:r w:rsidR="009B52AE" w:rsidRPr="00574BFE">
        <w:rPr>
          <w:rFonts w:cstheme="minorHAnsi"/>
          <w:b/>
          <w:bCs/>
        </w:rPr>
        <w:t xml:space="preserve"> </w:t>
      </w:r>
      <w:r w:rsidR="009B52AE" w:rsidRPr="00574BFE">
        <w:rPr>
          <w:rFonts w:cstheme="minorHAnsi"/>
        </w:rPr>
        <w:t>-</w:t>
      </w:r>
      <w:r w:rsidR="00FC22CC" w:rsidRPr="00574BFE">
        <w:rPr>
          <w:rFonts w:cstheme="minorHAnsi"/>
          <w:b/>
          <w:bCs/>
        </w:rPr>
        <w:t xml:space="preserve"> </w:t>
      </w:r>
      <w:r w:rsidR="008A1CFF" w:rsidRPr="00574BFE">
        <w:rPr>
          <w:rFonts w:cstheme="minorHAnsi"/>
        </w:rPr>
        <w:t xml:space="preserve">The TDMP is a formal educational program designed to improve the disability management knowledge and skills of the residents supported by Beckwith. </w:t>
      </w:r>
      <w:r w:rsidR="0030468E" w:rsidRPr="00574BFE">
        <w:rPr>
          <w:rFonts w:cstheme="minorHAnsi"/>
        </w:rPr>
        <w:t xml:space="preserve">Effective </w:t>
      </w:r>
      <w:r w:rsidR="008A1CFF" w:rsidRPr="00574BFE">
        <w:rPr>
          <w:rFonts w:cstheme="minorHAnsi"/>
        </w:rPr>
        <w:t xml:space="preserve">disability management results in students achieving </w:t>
      </w:r>
      <w:r w:rsidR="0030468E" w:rsidRPr="00574BFE">
        <w:rPr>
          <w:rFonts w:cstheme="minorHAnsi"/>
        </w:rPr>
        <w:t xml:space="preserve">increased </w:t>
      </w:r>
      <w:r w:rsidR="008A1CFF" w:rsidRPr="00574BFE">
        <w:rPr>
          <w:rFonts w:cstheme="minorHAnsi"/>
        </w:rPr>
        <w:t>level</w:t>
      </w:r>
      <w:r w:rsidR="0030468E" w:rsidRPr="00574BFE">
        <w:rPr>
          <w:rFonts w:cstheme="minorHAnsi"/>
        </w:rPr>
        <w:t>s</w:t>
      </w:r>
      <w:r w:rsidR="008A1CFF" w:rsidRPr="00574BFE">
        <w:rPr>
          <w:rFonts w:cstheme="minorHAnsi"/>
        </w:rPr>
        <w:t xml:space="preserve"> of independence in every aspect of their lives. It involves them taking responsibility for themselves and acquiring the knowledge to find the resources they need and to make</w:t>
      </w:r>
      <w:r w:rsidR="0030468E" w:rsidRPr="00574BFE">
        <w:rPr>
          <w:rFonts w:cstheme="minorHAnsi"/>
        </w:rPr>
        <w:t xml:space="preserve"> productive</w:t>
      </w:r>
      <w:r w:rsidR="008A1CFF" w:rsidRPr="00574BFE">
        <w:rPr>
          <w:rFonts w:cstheme="minorHAnsi"/>
        </w:rPr>
        <w:t xml:space="preserve"> life choices. </w:t>
      </w:r>
      <w:r w:rsidR="0030468E" w:rsidRPr="00574BFE">
        <w:rPr>
          <w:rFonts w:cstheme="minorHAnsi"/>
        </w:rPr>
        <w:t xml:space="preserve">Effective </w:t>
      </w:r>
      <w:r w:rsidR="008A1CFF" w:rsidRPr="00574BFE">
        <w:rPr>
          <w:rFonts w:cstheme="minorHAnsi"/>
        </w:rPr>
        <w:t xml:space="preserve">disability management skills </w:t>
      </w:r>
      <w:r w:rsidR="0030468E" w:rsidRPr="00574BFE">
        <w:rPr>
          <w:rFonts w:cstheme="minorHAnsi"/>
        </w:rPr>
        <w:t xml:space="preserve">further </w:t>
      </w:r>
      <w:r w:rsidR="00FD21C9" w:rsidRPr="00574BFE">
        <w:rPr>
          <w:rFonts w:cstheme="minorHAnsi"/>
        </w:rPr>
        <w:t>provide</w:t>
      </w:r>
      <w:r w:rsidR="008A1CFF" w:rsidRPr="00574BFE">
        <w:rPr>
          <w:rFonts w:cstheme="minorHAnsi"/>
        </w:rPr>
        <w:t xml:space="preserve"> the student with confidence to successfully make the transition to the life they envision beyond college.</w:t>
      </w:r>
    </w:p>
    <w:p w14:paraId="2CA358C0" w14:textId="1EA8B63F" w:rsidR="006F6F00" w:rsidRPr="00574BFE" w:rsidRDefault="00E179B6" w:rsidP="00BC750B">
      <w:pPr>
        <w:tabs>
          <w:tab w:val="left" w:pos="270"/>
          <w:tab w:val="left" w:pos="360"/>
        </w:tabs>
        <w:spacing w:after="0" w:line="240" w:lineRule="auto"/>
        <w:ind w:left="360"/>
        <w:rPr>
          <w:rFonts w:cstheme="minorHAnsi"/>
        </w:rPr>
      </w:pPr>
      <w:r w:rsidRPr="00574BFE">
        <w:rPr>
          <w:rFonts w:cstheme="minorHAnsi"/>
        </w:rPr>
        <w:t xml:space="preserve"> </w:t>
      </w:r>
      <w:r w:rsidR="001924A3" w:rsidRPr="00574BFE">
        <w:rPr>
          <w:rFonts w:cstheme="minorHAnsi"/>
        </w:rPr>
        <w:t>a</w:t>
      </w:r>
      <w:r w:rsidRPr="00574BFE">
        <w:rPr>
          <w:rFonts w:cstheme="minorHAnsi"/>
        </w:rPr>
        <w:t>)</w:t>
      </w:r>
      <w:r w:rsidR="001924A3" w:rsidRPr="00574BFE">
        <w:rPr>
          <w:rFonts w:cstheme="minorHAnsi"/>
        </w:rPr>
        <w:t xml:space="preserve"> </w:t>
      </w:r>
      <w:r w:rsidR="00BC750B" w:rsidRPr="00574BFE">
        <w:rPr>
          <w:rFonts w:cstheme="minorHAnsi"/>
        </w:rPr>
        <w:t xml:space="preserve">  </w:t>
      </w:r>
      <w:r w:rsidR="00FC22CC" w:rsidRPr="00574BFE">
        <w:rPr>
          <w:rFonts w:cstheme="minorHAnsi"/>
        </w:rPr>
        <w:t>The Visiting Disability Advisor is responsible for managing the TDMP,</w:t>
      </w:r>
      <w:r w:rsidRPr="00574BFE">
        <w:rPr>
          <w:rFonts w:cstheme="minorHAnsi"/>
        </w:rPr>
        <w:t xml:space="preserve"> </w:t>
      </w:r>
      <w:r w:rsidR="00FC22CC" w:rsidRPr="00574BFE">
        <w:rPr>
          <w:rFonts w:cstheme="minorHAnsi"/>
        </w:rPr>
        <w:t xml:space="preserve">in order that </w:t>
      </w:r>
      <w:r w:rsidR="00977718" w:rsidRPr="00574BFE">
        <w:rPr>
          <w:rFonts w:cstheme="minorHAnsi"/>
        </w:rPr>
        <w:t xml:space="preserve">residents </w:t>
      </w:r>
      <w:r w:rsidR="00FC22CC" w:rsidRPr="00574BFE">
        <w:rPr>
          <w:rFonts w:cstheme="minorHAnsi"/>
        </w:rPr>
        <w:t xml:space="preserve">might achieve their highest level of independence and successfully transition to careers and self-sufficiency after college. Residents are required to </w:t>
      </w:r>
      <w:r w:rsidR="00FC6979" w:rsidRPr="00574BFE">
        <w:rPr>
          <w:rFonts w:cstheme="minorHAnsi"/>
        </w:rPr>
        <w:t>register for CHLH 199 (1</w:t>
      </w:r>
      <w:r w:rsidR="00FC6979" w:rsidRPr="00574BFE">
        <w:rPr>
          <w:rFonts w:cstheme="minorHAnsi"/>
          <w:vertAlign w:val="superscript"/>
        </w:rPr>
        <w:t>st</w:t>
      </w:r>
      <w:r w:rsidR="00FC6979" w:rsidRPr="00574BFE">
        <w:rPr>
          <w:rFonts w:cstheme="minorHAnsi"/>
        </w:rPr>
        <w:t xml:space="preserve"> year); CHLH 393 (2</w:t>
      </w:r>
      <w:r w:rsidR="00FC6979" w:rsidRPr="00574BFE">
        <w:rPr>
          <w:rFonts w:cstheme="minorHAnsi"/>
          <w:vertAlign w:val="superscript"/>
        </w:rPr>
        <w:t xml:space="preserve">nd </w:t>
      </w:r>
      <w:r w:rsidR="00FC6979" w:rsidRPr="00574BFE">
        <w:rPr>
          <w:rFonts w:cstheme="minorHAnsi"/>
        </w:rPr>
        <w:t>- 3</w:t>
      </w:r>
      <w:r w:rsidR="00FC6979" w:rsidRPr="00574BFE">
        <w:rPr>
          <w:rFonts w:cstheme="minorHAnsi"/>
          <w:vertAlign w:val="superscript"/>
        </w:rPr>
        <w:t>rd</w:t>
      </w:r>
      <w:r w:rsidR="00FC6979" w:rsidRPr="00574BFE">
        <w:rPr>
          <w:rFonts w:cstheme="minorHAnsi"/>
        </w:rPr>
        <w:t xml:space="preserve"> year); CHLH 494 (4</w:t>
      </w:r>
      <w:r w:rsidR="00FC6979" w:rsidRPr="00574BFE">
        <w:rPr>
          <w:rFonts w:cstheme="minorHAnsi"/>
          <w:vertAlign w:val="superscript"/>
        </w:rPr>
        <w:t>th</w:t>
      </w:r>
      <w:r w:rsidR="00FC6979" w:rsidRPr="00574BFE">
        <w:rPr>
          <w:rFonts w:cstheme="minorHAnsi"/>
        </w:rPr>
        <w:t xml:space="preserve"> or &gt; years) for</w:t>
      </w:r>
      <w:r w:rsidRPr="00574BFE">
        <w:rPr>
          <w:rFonts w:cstheme="minorHAnsi"/>
        </w:rPr>
        <w:t xml:space="preserve"> </w:t>
      </w:r>
      <w:r w:rsidR="00977718" w:rsidRPr="00574BFE">
        <w:rPr>
          <w:rFonts w:cstheme="minorHAnsi"/>
        </w:rPr>
        <w:t>(</w:t>
      </w:r>
      <w:r w:rsidR="00FC22CC" w:rsidRPr="00574BFE">
        <w:rPr>
          <w:rFonts w:cstheme="minorHAnsi"/>
        </w:rPr>
        <w:t xml:space="preserve">1 </w:t>
      </w:r>
      <w:r w:rsidR="00977718" w:rsidRPr="00574BFE">
        <w:rPr>
          <w:rFonts w:cstheme="minorHAnsi"/>
        </w:rPr>
        <w:t>CH)</w:t>
      </w:r>
      <w:r w:rsidR="00FC22CC" w:rsidRPr="00574BFE">
        <w:rPr>
          <w:rFonts w:cstheme="minorHAnsi"/>
        </w:rPr>
        <w:t xml:space="preserve"> each semester</w:t>
      </w:r>
      <w:r w:rsidR="00FC6979" w:rsidRPr="00574BFE">
        <w:rPr>
          <w:rFonts w:cstheme="minorHAnsi"/>
        </w:rPr>
        <w:t xml:space="preserve"> to pursue their TDMP.</w:t>
      </w:r>
      <w:r w:rsidR="006F6F00" w:rsidRPr="00574BFE">
        <w:rPr>
          <w:rFonts w:cstheme="minorHAnsi"/>
        </w:rPr>
        <w:t xml:space="preserve"> </w:t>
      </w:r>
    </w:p>
    <w:p w14:paraId="78E321E7" w14:textId="45D421AE" w:rsidR="009102AC" w:rsidRPr="00574BFE" w:rsidRDefault="00BC750B" w:rsidP="00E52A4D">
      <w:pPr>
        <w:pStyle w:val="ListParagraph"/>
        <w:tabs>
          <w:tab w:val="left" w:pos="720"/>
          <w:tab w:val="left" w:pos="1530"/>
        </w:tabs>
        <w:spacing w:after="0" w:line="240" w:lineRule="auto"/>
        <w:ind w:left="1080" w:hanging="270"/>
        <w:rPr>
          <w:rFonts w:cstheme="minorHAnsi"/>
        </w:rPr>
      </w:pPr>
      <w:r w:rsidRPr="00574BFE">
        <w:rPr>
          <w:rFonts w:cstheme="minorHAnsi"/>
        </w:rPr>
        <w:t xml:space="preserve">i. </w:t>
      </w:r>
      <w:r w:rsidR="009102AC" w:rsidRPr="00574BFE">
        <w:rPr>
          <w:rFonts w:cstheme="minorHAnsi"/>
        </w:rPr>
        <w:t xml:space="preserve">  BRSS residents will initially meet bi-weekly with the Visiting Disability Advisor to discuss their overall goals, meetings can be more frequent, if desired. </w:t>
      </w:r>
    </w:p>
    <w:p w14:paraId="163687A6" w14:textId="7EEB98B4" w:rsidR="00C86EF8" w:rsidRPr="00574BFE" w:rsidRDefault="00BC750B" w:rsidP="00E52A4D">
      <w:pPr>
        <w:pStyle w:val="ListParagraph"/>
        <w:spacing w:after="0" w:line="240" w:lineRule="auto"/>
        <w:ind w:left="1080" w:hanging="270"/>
        <w:rPr>
          <w:rFonts w:cstheme="minorHAnsi"/>
        </w:rPr>
      </w:pPr>
      <w:r w:rsidRPr="00574BFE">
        <w:rPr>
          <w:rFonts w:cstheme="minorHAnsi"/>
        </w:rPr>
        <w:t>ii.</w:t>
      </w:r>
      <w:r w:rsidR="004949F7" w:rsidRPr="00574BFE">
        <w:rPr>
          <w:rFonts w:cstheme="minorHAnsi"/>
        </w:rPr>
        <w:t xml:space="preserve">  During each semester residents will work with the Visiting Disability Advisor and other BRSS/DRES Professional Staff (1:1, small groups or through participation in focused workshops) to address their specific TDMP areas of interest</w:t>
      </w:r>
      <w:r w:rsidR="009102AC" w:rsidRPr="00574BFE">
        <w:rPr>
          <w:rFonts w:cstheme="minorHAnsi"/>
        </w:rPr>
        <w:t xml:space="preserve"> </w:t>
      </w:r>
      <w:r w:rsidR="00C86EF8" w:rsidRPr="00574BFE">
        <w:rPr>
          <w:rFonts w:cstheme="minorHAnsi"/>
        </w:rPr>
        <w:t>for scheduled meetings</w:t>
      </w:r>
      <w:r w:rsidR="009102AC" w:rsidRPr="00574BFE">
        <w:rPr>
          <w:rFonts w:cstheme="minorHAnsi"/>
        </w:rPr>
        <w:t>.</w:t>
      </w:r>
      <w:r w:rsidR="00C86EF8" w:rsidRPr="00574BFE">
        <w:rPr>
          <w:rFonts w:cstheme="minorHAnsi"/>
        </w:rPr>
        <w:t xml:space="preserve"> </w:t>
      </w:r>
      <w:r w:rsidRPr="00574BFE">
        <w:rPr>
          <w:rFonts w:cstheme="minorHAnsi"/>
        </w:rPr>
        <w:t xml:space="preserve">iii.  </w:t>
      </w:r>
      <w:r w:rsidR="00C86EF8" w:rsidRPr="00574BFE">
        <w:rPr>
          <w:rFonts w:cstheme="minorHAnsi"/>
        </w:rPr>
        <w:t xml:space="preserve">Goals and objectives are reevaluated at the beginning of each semester and their individualized plans are modified as warranted.  </w:t>
      </w:r>
    </w:p>
    <w:p w14:paraId="76DF4986" w14:textId="38FE7A31" w:rsidR="009102AC" w:rsidRPr="00574BFE" w:rsidRDefault="00C86EF8" w:rsidP="00E52A4D">
      <w:pPr>
        <w:pStyle w:val="ListParagraph"/>
        <w:numPr>
          <w:ilvl w:val="2"/>
          <w:numId w:val="11"/>
        </w:numPr>
        <w:spacing w:after="0" w:line="240" w:lineRule="auto"/>
        <w:ind w:left="1080" w:hanging="90"/>
        <w:rPr>
          <w:rFonts w:cstheme="minorHAnsi"/>
        </w:rPr>
      </w:pPr>
      <w:r w:rsidRPr="00574BFE">
        <w:rPr>
          <w:rFonts w:cstheme="minorHAnsi"/>
        </w:rPr>
        <w:t xml:space="preserve">Students are not judged based on success or failure in </w:t>
      </w:r>
      <w:r w:rsidR="009102AC" w:rsidRPr="00574BFE">
        <w:rPr>
          <w:rFonts w:cstheme="minorHAnsi"/>
        </w:rPr>
        <w:t>attaining goals</w:t>
      </w:r>
      <w:r w:rsidRPr="00574BFE">
        <w:rPr>
          <w:rFonts w:cstheme="minorHAnsi"/>
        </w:rPr>
        <w:t xml:space="preserve">, but on effort to work towards their goals.  </w:t>
      </w:r>
    </w:p>
    <w:p w14:paraId="638363DC" w14:textId="2CA5D01F" w:rsidR="008A1CFF" w:rsidRPr="00574BFE" w:rsidRDefault="00BA61AA" w:rsidP="00F4344D">
      <w:pPr>
        <w:tabs>
          <w:tab w:val="left" w:pos="1350"/>
        </w:tabs>
        <w:spacing w:after="0" w:line="240" w:lineRule="auto"/>
        <w:ind w:left="810" w:hanging="360"/>
        <w:rPr>
          <w:rFonts w:cstheme="minorHAnsi"/>
        </w:rPr>
      </w:pPr>
      <w:r w:rsidRPr="00574BFE">
        <w:rPr>
          <w:rFonts w:cstheme="minorHAnsi"/>
          <w:shd w:val="clear" w:color="auto" w:fill="FFFFFF" w:themeFill="background1"/>
        </w:rPr>
        <w:t>b</w:t>
      </w:r>
      <w:r w:rsidR="009338BE" w:rsidRPr="00574BFE">
        <w:rPr>
          <w:rFonts w:cstheme="minorHAnsi"/>
          <w:shd w:val="clear" w:color="auto" w:fill="FFFFFF" w:themeFill="background1"/>
        </w:rPr>
        <w:t>)</w:t>
      </w:r>
      <w:r w:rsidRPr="00574BFE">
        <w:rPr>
          <w:rFonts w:cstheme="minorHAnsi"/>
          <w:shd w:val="clear" w:color="auto" w:fill="FFFFFF" w:themeFill="background1"/>
        </w:rPr>
        <w:t xml:space="preserve">   </w:t>
      </w:r>
      <w:r w:rsidR="008A1CFF" w:rsidRPr="00574BFE">
        <w:rPr>
          <w:rFonts w:cstheme="minorHAnsi"/>
          <w:shd w:val="clear" w:color="auto" w:fill="FFFFFF" w:themeFill="background1"/>
        </w:rPr>
        <w:t xml:space="preserve">Residents who </w:t>
      </w:r>
      <w:r w:rsidR="00FC6979" w:rsidRPr="00574BFE">
        <w:rPr>
          <w:rFonts w:cstheme="minorHAnsi"/>
          <w:shd w:val="clear" w:color="auto" w:fill="FFFFFF" w:themeFill="background1"/>
        </w:rPr>
        <w:t>receive a passing grade</w:t>
      </w:r>
      <w:r w:rsidR="008A1CFF" w:rsidRPr="00574BFE">
        <w:rPr>
          <w:rFonts w:cstheme="minorHAnsi"/>
          <w:shd w:val="clear" w:color="auto" w:fill="FFFFFF" w:themeFill="background1"/>
        </w:rPr>
        <w:t xml:space="preserve"> in the </w:t>
      </w:r>
      <w:r w:rsidR="00FC6979" w:rsidRPr="00574BFE">
        <w:rPr>
          <w:rFonts w:cstheme="minorHAnsi"/>
          <w:shd w:val="clear" w:color="auto" w:fill="FFFFFF" w:themeFill="background1"/>
        </w:rPr>
        <w:t xml:space="preserve">course </w:t>
      </w:r>
      <w:r w:rsidR="008A1CFF" w:rsidRPr="00574BFE">
        <w:rPr>
          <w:rFonts w:cstheme="minorHAnsi"/>
          <w:shd w:val="clear" w:color="auto" w:fill="FFFFFF" w:themeFill="background1"/>
        </w:rPr>
        <w:t>are </w:t>
      </w:r>
      <w:r w:rsidR="008A1CFF" w:rsidRPr="00574BFE">
        <w:rPr>
          <w:rStyle w:val="Strong"/>
          <w:rFonts w:cstheme="minorHAnsi"/>
          <w:b w:val="0"/>
          <w:bCs w:val="0"/>
          <w:shd w:val="clear" w:color="auto" w:fill="FFFFFF" w:themeFill="background1"/>
        </w:rPr>
        <w:t>given priority </w:t>
      </w:r>
      <w:r w:rsidR="008A1CFF" w:rsidRPr="00574BFE">
        <w:rPr>
          <w:rFonts w:cstheme="minorHAnsi"/>
          <w:shd w:val="clear" w:color="auto" w:fill="FFFFFF" w:themeFill="background1"/>
        </w:rPr>
        <w:t xml:space="preserve">for residency should there be a waiting list to receive Beckwith Residential Support Services the following academic year. </w:t>
      </w:r>
    </w:p>
    <w:p w14:paraId="39FC924E" w14:textId="65D301B6" w:rsidR="008A1CFF" w:rsidRPr="00574BFE" w:rsidRDefault="009338BE" w:rsidP="00F4344D">
      <w:pPr>
        <w:spacing w:after="0" w:line="240" w:lineRule="auto"/>
        <w:ind w:left="720" w:hanging="270"/>
        <w:rPr>
          <w:rFonts w:cstheme="minorHAnsi"/>
        </w:rPr>
      </w:pPr>
      <w:r w:rsidRPr="00574BFE">
        <w:rPr>
          <w:rStyle w:val="Strong"/>
          <w:rFonts w:cstheme="minorHAnsi"/>
          <w:b w:val="0"/>
          <w:bCs w:val="0"/>
          <w:shd w:val="clear" w:color="auto" w:fill="FFFFFF" w:themeFill="background1"/>
        </w:rPr>
        <w:t>c)</w:t>
      </w:r>
      <w:r w:rsidR="009102AC" w:rsidRPr="00574BFE">
        <w:rPr>
          <w:rStyle w:val="Strong"/>
          <w:rFonts w:cstheme="minorHAnsi"/>
          <w:b w:val="0"/>
          <w:bCs w:val="0"/>
          <w:shd w:val="clear" w:color="auto" w:fill="FFFFFF" w:themeFill="background1"/>
        </w:rPr>
        <w:t xml:space="preserve">   </w:t>
      </w:r>
      <w:r w:rsidR="008A1CFF" w:rsidRPr="00574BFE">
        <w:rPr>
          <w:rStyle w:val="Strong"/>
          <w:rFonts w:cstheme="minorHAnsi"/>
          <w:b w:val="0"/>
          <w:bCs w:val="0"/>
          <w:shd w:val="clear" w:color="auto" w:fill="FFFFFF" w:themeFill="background1"/>
        </w:rPr>
        <w:t>For those not involved in the TDMP process</w:t>
      </w:r>
      <w:r w:rsidR="0030468E" w:rsidRPr="00574BFE">
        <w:rPr>
          <w:rStyle w:val="Strong"/>
          <w:rFonts w:cstheme="minorHAnsi"/>
          <w:b w:val="0"/>
          <w:bCs w:val="0"/>
          <w:shd w:val="clear" w:color="auto" w:fill="FFFFFF" w:themeFill="background1"/>
        </w:rPr>
        <w:t>,</w:t>
      </w:r>
      <w:r w:rsidR="008A1CFF" w:rsidRPr="00574BFE">
        <w:rPr>
          <w:rStyle w:val="Strong"/>
          <w:rFonts w:cstheme="minorHAnsi"/>
          <w:b w:val="0"/>
          <w:bCs w:val="0"/>
          <w:shd w:val="clear" w:color="auto" w:fill="FFFFFF" w:themeFill="background1"/>
        </w:rPr>
        <w:t xml:space="preserve"> there is no guarantee of a room assignment for</w:t>
      </w:r>
      <w:r w:rsidR="00E52A4D" w:rsidRPr="00574BFE">
        <w:rPr>
          <w:rStyle w:val="Strong"/>
          <w:rFonts w:cstheme="minorHAnsi"/>
          <w:b w:val="0"/>
          <w:bCs w:val="0"/>
          <w:shd w:val="clear" w:color="auto" w:fill="FFFFFF" w:themeFill="background1"/>
        </w:rPr>
        <w:t xml:space="preserve"> </w:t>
      </w:r>
      <w:r w:rsidR="008A1CFF" w:rsidRPr="00574BFE">
        <w:rPr>
          <w:rStyle w:val="Strong"/>
          <w:rFonts w:cstheme="minorHAnsi"/>
          <w:b w:val="0"/>
          <w:bCs w:val="0"/>
          <w:shd w:val="clear" w:color="auto" w:fill="FFFFFF" w:themeFill="background1"/>
        </w:rPr>
        <w:t>the</w:t>
      </w:r>
      <w:r w:rsidR="00BA61AA" w:rsidRPr="00574BFE">
        <w:rPr>
          <w:rStyle w:val="Strong"/>
          <w:rFonts w:cstheme="minorHAnsi"/>
          <w:b w:val="0"/>
          <w:bCs w:val="0"/>
          <w:shd w:val="clear" w:color="auto" w:fill="FFFFFF" w:themeFill="background1"/>
        </w:rPr>
        <w:t xml:space="preserve"> </w:t>
      </w:r>
      <w:r w:rsidR="008A1CFF" w:rsidRPr="00574BFE">
        <w:rPr>
          <w:rStyle w:val="Strong"/>
          <w:rFonts w:cstheme="minorHAnsi"/>
          <w:b w:val="0"/>
          <w:bCs w:val="0"/>
          <w:shd w:val="clear" w:color="auto" w:fill="FFFFFF" w:themeFill="background1"/>
        </w:rPr>
        <w:t>upcoming academic year.</w:t>
      </w:r>
      <w:r w:rsidR="00FC22CC" w:rsidRPr="00574BFE">
        <w:rPr>
          <w:rFonts w:cstheme="minorHAnsi"/>
        </w:rPr>
        <w:t xml:space="preserve"> </w:t>
      </w:r>
    </w:p>
    <w:p w14:paraId="79789B53" w14:textId="7748FD0E" w:rsidR="00BA61AA" w:rsidRPr="00574BFE" w:rsidRDefault="00473235" w:rsidP="00F4344D">
      <w:pPr>
        <w:pStyle w:val="ListParagraph"/>
        <w:numPr>
          <w:ilvl w:val="5"/>
          <w:numId w:val="29"/>
        </w:numPr>
        <w:spacing w:after="0" w:line="240" w:lineRule="auto"/>
        <w:ind w:left="990" w:hanging="90"/>
        <w:rPr>
          <w:rFonts w:cstheme="minorHAnsi"/>
          <w:shd w:val="clear" w:color="auto" w:fill="FFFFFF" w:themeFill="background1"/>
        </w:rPr>
      </w:pPr>
      <w:r w:rsidRPr="00574BFE">
        <w:rPr>
          <w:rFonts w:cstheme="minorHAnsi"/>
          <w:shd w:val="clear" w:color="auto" w:fill="FFFFFF" w:themeFill="background1"/>
        </w:rPr>
        <w:t>The resident </w:t>
      </w:r>
      <w:r w:rsidRPr="00574BFE">
        <w:rPr>
          <w:rStyle w:val="Strong"/>
          <w:rFonts w:cstheme="minorHAnsi"/>
          <w:b w:val="0"/>
          <w:bCs w:val="0"/>
          <w:shd w:val="clear" w:color="auto" w:fill="FFFFFF" w:themeFill="background1"/>
        </w:rPr>
        <w:t>may be</w:t>
      </w:r>
      <w:r w:rsidRPr="00574BFE">
        <w:rPr>
          <w:rFonts w:cstheme="minorHAnsi"/>
          <w:shd w:val="clear" w:color="auto" w:fill="FFFFFF" w:themeFill="background1"/>
        </w:rPr>
        <w:t xml:space="preserve"> placed on a waiting list.</w:t>
      </w:r>
    </w:p>
    <w:p w14:paraId="01DA64CB" w14:textId="5D6BE683" w:rsidR="00473235" w:rsidRPr="00574BFE" w:rsidRDefault="00473235" w:rsidP="00E52A4D">
      <w:pPr>
        <w:pStyle w:val="ListParagraph"/>
        <w:numPr>
          <w:ilvl w:val="5"/>
          <w:numId w:val="29"/>
        </w:numPr>
        <w:spacing w:after="0" w:line="240" w:lineRule="auto"/>
        <w:ind w:left="990" w:hanging="90"/>
        <w:rPr>
          <w:rFonts w:cstheme="minorHAnsi"/>
          <w:shd w:val="clear" w:color="auto" w:fill="FFFFFF" w:themeFill="background1"/>
        </w:rPr>
      </w:pPr>
      <w:r w:rsidRPr="00574BFE">
        <w:rPr>
          <w:rFonts w:cstheme="minorHAnsi"/>
          <w:shd w:val="clear" w:color="auto" w:fill="FFFFFF" w:themeFill="background1"/>
        </w:rPr>
        <w:t>After all new and returning residents involved in the TDMP have been assigned a room the resident may be afforded residency on the first floor of Nugent Hall.</w:t>
      </w:r>
    </w:p>
    <w:p w14:paraId="68C01953" w14:textId="7D01F577" w:rsidR="00473235" w:rsidRPr="00574BFE" w:rsidRDefault="00473235" w:rsidP="00E52A4D">
      <w:pPr>
        <w:spacing w:after="0" w:line="240" w:lineRule="auto"/>
        <w:ind w:left="990" w:hanging="270"/>
        <w:rPr>
          <w:rFonts w:cstheme="minorHAnsi"/>
        </w:rPr>
      </w:pPr>
      <w:r w:rsidRPr="00574BFE">
        <w:rPr>
          <w:rFonts w:cstheme="minorHAnsi"/>
        </w:rPr>
        <w:t>iii.  Residents choosing</w:t>
      </w:r>
      <w:r w:rsidRPr="00574BFE">
        <w:rPr>
          <w:rFonts w:cstheme="minorHAnsi"/>
          <w:bCs/>
        </w:rPr>
        <w:t xml:space="preserve"> </w:t>
      </w:r>
      <w:r w:rsidRPr="00574BFE">
        <w:rPr>
          <w:rFonts w:cstheme="minorHAnsi"/>
          <w:b/>
          <w:bCs/>
        </w:rPr>
        <w:t xml:space="preserve">not to </w:t>
      </w:r>
      <w:r w:rsidR="00B530DE" w:rsidRPr="00574BFE">
        <w:rPr>
          <w:rFonts w:cstheme="minorHAnsi"/>
          <w:bCs/>
        </w:rPr>
        <w:t>register in their TDMP</w:t>
      </w:r>
      <w:r w:rsidRPr="00574BFE">
        <w:rPr>
          <w:rFonts w:cstheme="minorHAnsi"/>
          <w:bCs/>
        </w:rPr>
        <w:t xml:space="preserve"> course, or who are not </w:t>
      </w:r>
      <w:r w:rsidR="00B530DE" w:rsidRPr="00574BFE">
        <w:rPr>
          <w:rFonts w:cstheme="minorHAnsi"/>
        </w:rPr>
        <w:t>passing the course</w:t>
      </w:r>
      <w:r w:rsidRPr="00574BFE">
        <w:rPr>
          <w:rFonts w:cstheme="minorHAnsi"/>
        </w:rPr>
        <w:t xml:space="preserve"> will be required to complete a remediation plan with the Visiting Disability Advisor by midterm of the given semester. </w:t>
      </w:r>
    </w:p>
    <w:p w14:paraId="1DAC93E1" w14:textId="5B81F7A8" w:rsidR="00DA2372" w:rsidRPr="00574BFE" w:rsidRDefault="00473235" w:rsidP="00E52A4D">
      <w:pPr>
        <w:pStyle w:val="ListParagraph"/>
        <w:shd w:val="clear" w:color="auto" w:fill="FFFFFF" w:themeFill="background1"/>
        <w:tabs>
          <w:tab w:val="left" w:pos="1170"/>
          <w:tab w:val="left" w:pos="1530"/>
        </w:tabs>
        <w:spacing w:after="0" w:line="240" w:lineRule="auto"/>
        <w:ind w:left="990" w:hanging="270"/>
        <w:rPr>
          <w:rFonts w:cstheme="minorHAnsi"/>
        </w:rPr>
      </w:pPr>
      <w:r w:rsidRPr="00574BFE">
        <w:rPr>
          <w:rFonts w:cstheme="minorHAnsi"/>
        </w:rPr>
        <w:lastRenderedPageBreak/>
        <w:t xml:space="preserve">iv. </w:t>
      </w:r>
      <w:r w:rsidR="009338BE" w:rsidRPr="00574BFE">
        <w:rPr>
          <w:rFonts w:cstheme="minorHAnsi"/>
        </w:rPr>
        <w:t xml:space="preserve"> </w:t>
      </w:r>
      <w:r w:rsidRPr="00574BFE">
        <w:rPr>
          <w:rFonts w:cstheme="minorHAnsi"/>
        </w:rPr>
        <w:t xml:space="preserve">Should remediation not result in improvements by the end of the semester, the resident may be at risk for not receiving IL VR support/funding for BRSS the next enrolled semester.  </w:t>
      </w:r>
    </w:p>
    <w:p w14:paraId="40EB98E0" w14:textId="77777777" w:rsidR="00DA2372" w:rsidRPr="00574BFE" w:rsidRDefault="00DA2372" w:rsidP="00BA61AA">
      <w:pPr>
        <w:pStyle w:val="ListParagraph"/>
        <w:shd w:val="clear" w:color="auto" w:fill="FFFFFF" w:themeFill="background1"/>
        <w:spacing w:after="0" w:line="240" w:lineRule="auto"/>
        <w:ind w:left="360"/>
        <w:rPr>
          <w:rFonts w:cstheme="minorHAnsi"/>
        </w:rPr>
      </w:pPr>
    </w:p>
    <w:p w14:paraId="2C1445F4" w14:textId="00A29BA3" w:rsidR="009102AC" w:rsidRPr="00574BFE" w:rsidRDefault="009B52AE" w:rsidP="00072EAD">
      <w:pPr>
        <w:spacing w:after="0" w:line="240" w:lineRule="auto"/>
        <w:ind w:left="360" w:hanging="360"/>
        <w:rPr>
          <w:rFonts w:cstheme="minorHAnsi"/>
          <w:bCs/>
        </w:rPr>
      </w:pPr>
      <w:r w:rsidRPr="00574BFE">
        <w:rPr>
          <w:rFonts w:cstheme="minorHAnsi"/>
          <w:b/>
        </w:rPr>
        <w:t>C</w:t>
      </w:r>
      <w:r w:rsidR="0074793B" w:rsidRPr="00574BFE">
        <w:rPr>
          <w:rFonts w:cstheme="minorHAnsi"/>
          <w:b/>
        </w:rPr>
        <w:t>.</w:t>
      </w:r>
      <w:r w:rsidRPr="00574BFE">
        <w:rPr>
          <w:rFonts w:cstheme="minorHAnsi"/>
          <w:b/>
        </w:rPr>
        <w:t xml:space="preserve">    </w:t>
      </w:r>
      <w:r w:rsidR="00BE4B73" w:rsidRPr="00574BFE">
        <w:rPr>
          <w:rFonts w:cstheme="minorHAnsi"/>
          <w:b/>
        </w:rPr>
        <w:t>Mentoring Programs</w:t>
      </w:r>
      <w:r w:rsidRPr="00574BFE">
        <w:rPr>
          <w:rFonts w:cstheme="minorHAnsi"/>
          <w:b/>
        </w:rPr>
        <w:t xml:space="preserve"> </w:t>
      </w:r>
      <w:r w:rsidRPr="00574BFE">
        <w:rPr>
          <w:rFonts w:cstheme="minorHAnsi"/>
          <w:bCs/>
        </w:rPr>
        <w:t>-</w:t>
      </w:r>
      <w:r w:rsidRPr="00574BFE">
        <w:rPr>
          <w:rFonts w:cstheme="minorHAnsi"/>
          <w:b/>
        </w:rPr>
        <w:t xml:space="preserve"> </w:t>
      </w:r>
      <w:r w:rsidR="00BE4B73" w:rsidRPr="00574BFE">
        <w:rPr>
          <w:rFonts w:cstheme="minorHAnsi"/>
          <w:bCs/>
        </w:rPr>
        <w:t xml:space="preserve">The Associate Director and Visiting Disability Advisor are responsible for coordinating the Mentoring Programs which utilize peers to provide support to residents at different transitional periods of their university life. </w:t>
      </w:r>
    </w:p>
    <w:p w14:paraId="5FCAC2DE" w14:textId="77777777" w:rsidR="009338BE" w:rsidRPr="00574BFE" w:rsidRDefault="009338BE" w:rsidP="009338BE">
      <w:pPr>
        <w:pStyle w:val="ListParagraph"/>
        <w:shd w:val="clear" w:color="auto" w:fill="FFFFFF" w:themeFill="background1"/>
        <w:spacing w:after="0" w:line="240" w:lineRule="auto"/>
        <w:ind w:left="360"/>
        <w:rPr>
          <w:rFonts w:cstheme="minorHAnsi"/>
          <w:bCs/>
        </w:rPr>
      </w:pPr>
    </w:p>
    <w:p w14:paraId="618D890A" w14:textId="0DCF2BAA" w:rsidR="009338BE" w:rsidRPr="00574BFE" w:rsidRDefault="00BE4B73">
      <w:pPr>
        <w:pStyle w:val="ListParagraph"/>
        <w:shd w:val="clear" w:color="auto" w:fill="FFFFFF" w:themeFill="background1"/>
        <w:spacing w:after="0" w:line="240" w:lineRule="auto"/>
        <w:ind w:left="360"/>
        <w:rPr>
          <w:rFonts w:cstheme="minorHAnsi"/>
        </w:rPr>
      </w:pPr>
      <w:r w:rsidRPr="00574BFE">
        <w:rPr>
          <w:rFonts w:cstheme="minorHAnsi"/>
        </w:rPr>
        <w:t>At present, four distinct mentoring programs are coordinated through BRSS, a High School Mentoring Program, a New Student Mentoring Program, an Alumni Mentoring Program, and Parent Mentoring Program.</w:t>
      </w:r>
      <w:r w:rsidR="00E02946" w:rsidRPr="00574BFE">
        <w:rPr>
          <w:rFonts w:cstheme="minorHAnsi"/>
        </w:rPr>
        <w:t xml:space="preserve">  Based on identified needs, mentors can be identified to assist in a resident’s development towards increased independence.</w:t>
      </w:r>
    </w:p>
    <w:p w14:paraId="18BC40B9" w14:textId="3AEAECDC" w:rsidR="00BE4B73" w:rsidRPr="00154BA1" w:rsidRDefault="00E02946" w:rsidP="009338BE">
      <w:pPr>
        <w:pStyle w:val="ListParagraph"/>
        <w:shd w:val="clear" w:color="auto" w:fill="FFFFFF" w:themeFill="background1"/>
        <w:spacing w:after="0" w:line="240" w:lineRule="auto"/>
        <w:ind w:left="360"/>
        <w:rPr>
          <w:rFonts w:cstheme="minorHAnsi"/>
          <w:b/>
        </w:rPr>
      </w:pPr>
      <w:r w:rsidRPr="00154BA1">
        <w:rPr>
          <w:rFonts w:cstheme="minorHAnsi"/>
        </w:rPr>
        <w:t xml:space="preserve">  </w:t>
      </w:r>
    </w:p>
    <w:p w14:paraId="4BD0AA0B" w14:textId="1A97808B" w:rsidR="007D1F70" w:rsidRDefault="007D1F70" w:rsidP="00CA1F78">
      <w:pPr>
        <w:spacing w:line="240" w:lineRule="auto"/>
        <w:rPr>
          <w:rFonts w:cstheme="minorHAnsi"/>
        </w:rPr>
      </w:pPr>
    </w:p>
    <w:p w14:paraId="412B0965" w14:textId="6A0FAF12" w:rsidR="005F62E4" w:rsidRPr="00154BA1" w:rsidRDefault="005F62E4" w:rsidP="00CA1F78">
      <w:pPr>
        <w:spacing w:line="240" w:lineRule="auto"/>
        <w:rPr>
          <w:rFonts w:cstheme="minorHAnsi"/>
        </w:rPr>
      </w:pPr>
      <w:r>
        <w:rPr>
          <w:rFonts w:cstheme="minorHAnsi"/>
        </w:rPr>
        <w:t xml:space="preserve">Implemented:  </w:t>
      </w:r>
      <w:r w:rsidR="00E76D54">
        <w:rPr>
          <w:rFonts w:cstheme="minorHAnsi"/>
        </w:rPr>
        <w:t>12/</w:t>
      </w:r>
      <w:r>
        <w:rPr>
          <w:rFonts w:cstheme="minorHAnsi"/>
        </w:rPr>
        <w:t>21</w:t>
      </w:r>
    </w:p>
    <w:sectPr w:rsidR="005F62E4" w:rsidRPr="00154BA1" w:rsidSect="00072EA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038"/>
    <w:multiLevelType w:val="hybridMultilevel"/>
    <w:tmpl w:val="D772C66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C8258D"/>
    <w:multiLevelType w:val="hybridMultilevel"/>
    <w:tmpl w:val="9F0E4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698"/>
    <w:multiLevelType w:val="multilevel"/>
    <w:tmpl w:val="2B04A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6A"/>
    <w:multiLevelType w:val="hybridMultilevel"/>
    <w:tmpl w:val="BF6E99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4245C"/>
    <w:multiLevelType w:val="multilevel"/>
    <w:tmpl w:val="3EE8DC18"/>
    <w:lvl w:ilvl="0">
      <w:start w:val="1"/>
      <w:numFmt w:val="upperLetter"/>
      <w:lvlText w:val="%1."/>
      <w:lvlJc w:val="left"/>
      <w:pPr>
        <w:ind w:left="720" w:hanging="360"/>
      </w:pPr>
      <w:rPr>
        <w:rFonts w:asciiTheme="minorHAnsi" w:eastAsiaTheme="minorHAnsi" w:hAnsiTheme="minorHAnsi" w:cstheme="minorBidi"/>
        <w:b/>
        <w:bCs w:val="0"/>
        <w:caps/>
      </w:rPr>
    </w:lvl>
    <w:lvl w:ilvl="1">
      <w:start w:val="1"/>
      <w:numFmt w:val="decimal"/>
      <w:lvlText w:val="%2."/>
      <w:lvlJc w:val="left"/>
      <w:pPr>
        <w:ind w:left="1080" w:hanging="360"/>
      </w:pPr>
      <w:rPr>
        <w:rFonts w:asciiTheme="minorHAnsi" w:eastAsiaTheme="minorHAnsi" w:hAnsiTheme="minorHAnsi" w:cstheme="minorBidi"/>
      </w:rPr>
    </w:lvl>
    <w:lvl w:ilvl="2">
      <w:start w:val="1"/>
      <w:numFmt w:val="lowerLetter"/>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asciiTheme="minorHAnsi" w:eastAsiaTheme="minorHAnsi" w:hAnsiTheme="minorHAnsi" w:cstheme="minorBidi"/>
        <w:color w:val="auto"/>
      </w:rPr>
    </w:lvl>
  </w:abstractNum>
  <w:abstractNum w:abstractNumId="5" w15:restartNumberingAfterBreak="0">
    <w:nsid w:val="15AF17DD"/>
    <w:multiLevelType w:val="multilevel"/>
    <w:tmpl w:val="71262F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F3A7C"/>
    <w:multiLevelType w:val="hybridMultilevel"/>
    <w:tmpl w:val="2786AB08"/>
    <w:lvl w:ilvl="0" w:tplc="2DE03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024A9"/>
    <w:multiLevelType w:val="hybridMultilevel"/>
    <w:tmpl w:val="B900D154"/>
    <w:lvl w:ilvl="0" w:tplc="36B40830">
      <w:start w:val="1"/>
      <w:numFmt w:val="lowerRoman"/>
      <w:lvlText w:val="%1."/>
      <w:lvlJc w:val="left"/>
      <w:pPr>
        <w:ind w:left="720" w:hanging="360"/>
      </w:pPr>
      <w:rPr>
        <w:rFonts w:asciiTheme="minorHAnsi" w:eastAsiaTheme="minorHAnsi" w:hAnsiTheme="minorHAnsi" w:cstheme="minorBidi"/>
      </w:rPr>
    </w:lvl>
    <w:lvl w:ilvl="1" w:tplc="504E458E">
      <w:start w:val="1"/>
      <w:numFmt w:val="lowerLetter"/>
      <w:lvlText w:val="%2."/>
      <w:lvlJc w:val="left"/>
      <w:pPr>
        <w:ind w:left="1440" w:hanging="360"/>
      </w:pPr>
      <w:rPr>
        <w:b w:val="0"/>
        <w:bCs/>
      </w:rPr>
    </w:lvl>
    <w:lvl w:ilvl="2" w:tplc="0C0220DC">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87122DCA">
      <w:start w:val="2"/>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965"/>
    <w:multiLevelType w:val="hybridMultilevel"/>
    <w:tmpl w:val="E576A5A4"/>
    <w:lvl w:ilvl="0" w:tplc="0409000F">
      <w:start w:val="1"/>
      <w:numFmt w:val="decimal"/>
      <w:lvlText w:val="%1."/>
      <w:lvlJc w:val="left"/>
      <w:pPr>
        <w:ind w:left="720" w:hanging="360"/>
      </w:pPr>
    </w:lvl>
    <w:lvl w:ilvl="1" w:tplc="0A62A5BE">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22F19"/>
    <w:multiLevelType w:val="multilevel"/>
    <w:tmpl w:val="72C696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smallCaps/>
      </w:rPr>
    </w:lvl>
    <w:lvl w:ilvl="3">
      <w:start w:val="1"/>
      <w:numFmt w:val="decimal"/>
      <w:lvlText w:val="(%4)"/>
      <w:lvlJc w:val="left"/>
      <w:pPr>
        <w:ind w:left="1440" w:hanging="360"/>
      </w:pPr>
    </w:lvl>
    <w:lvl w:ilvl="4">
      <w:start w:val="1"/>
      <w:numFmt w:val="lowerLetter"/>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left"/>
      <w:pPr>
        <w:ind w:left="2880" w:hanging="360"/>
      </w:pPr>
      <w:rPr>
        <w:rFonts w:asciiTheme="minorHAnsi" w:eastAsiaTheme="minorHAnsi" w:hAnsiTheme="minorHAnsi" w:cstheme="minorBidi"/>
      </w:rPr>
    </w:lvl>
    <w:lvl w:ilvl="8">
      <w:start w:val="1"/>
      <w:numFmt w:val="lowerRoman"/>
      <w:lvlText w:val="%9."/>
      <w:lvlJc w:val="left"/>
      <w:pPr>
        <w:ind w:left="3240" w:hanging="360"/>
      </w:pPr>
      <w:rPr>
        <w:rFonts w:asciiTheme="minorHAnsi" w:eastAsiaTheme="minorHAnsi" w:hAnsiTheme="minorHAnsi" w:cstheme="minorBidi"/>
      </w:rPr>
    </w:lvl>
  </w:abstractNum>
  <w:abstractNum w:abstractNumId="10" w15:restartNumberingAfterBreak="0">
    <w:nsid w:val="1E03003A"/>
    <w:multiLevelType w:val="multilevel"/>
    <w:tmpl w:val="9CACF79C"/>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81208A"/>
    <w:multiLevelType w:val="multilevel"/>
    <w:tmpl w:val="F4D2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A61E2"/>
    <w:multiLevelType w:val="hybridMultilevel"/>
    <w:tmpl w:val="D69A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5D2F"/>
    <w:multiLevelType w:val="hybridMultilevel"/>
    <w:tmpl w:val="0854C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2390D"/>
    <w:multiLevelType w:val="hybridMultilevel"/>
    <w:tmpl w:val="0DCCCC7E"/>
    <w:lvl w:ilvl="0" w:tplc="CFF8F00E">
      <w:start w:val="100"/>
      <w:numFmt w:val="lowerRoman"/>
      <w:lvlText w:val="%1."/>
      <w:lvlJc w:val="left"/>
      <w:pPr>
        <w:ind w:left="1800" w:hanging="720"/>
      </w:pPr>
      <w:rPr>
        <w:rFonts w:cstheme="minorHAnsi" w:hint="default"/>
        <w:color w:val="373737"/>
      </w:rPr>
    </w:lvl>
    <w:lvl w:ilvl="1" w:tplc="B22844C0">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108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1170" w:hanging="180"/>
      </w:pPr>
    </w:lvl>
  </w:abstractNum>
  <w:abstractNum w:abstractNumId="15" w15:restartNumberingAfterBreak="0">
    <w:nsid w:val="2E7622FB"/>
    <w:multiLevelType w:val="hybridMultilevel"/>
    <w:tmpl w:val="92C28F72"/>
    <w:lvl w:ilvl="0" w:tplc="E7A2F85C">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6C432AC"/>
    <w:multiLevelType w:val="hybridMultilevel"/>
    <w:tmpl w:val="AC18AB9A"/>
    <w:lvl w:ilvl="0" w:tplc="BCB063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946A43"/>
    <w:multiLevelType w:val="multilevel"/>
    <w:tmpl w:val="B0D2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3175C"/>
    <w:multiLevelType w:val="multilevel"/>
    <w:tmpl w:val="7BE4350E"/>
    <w:lvl w:ilvl="0">
      <w:start w:val="1"/>
      <w:numFmt w:val="decimal"/>
      <w:lvlText w:val="%1)"/>
      <w:lvlJc w:val="left"/>
      <w:pPr>
        <w:ind w:left="360" w:hanging="360"/>
      </w:pPr>
    </w:lvl>
    <w:lvl w:ilvl="1">
      <w:start w:val="1"/>
      <w:numFmt w:val="lowerLetter"/>
      <w:lvlText w:val="%2)"/>
      <w:lvlJc w:val="left"/>
      <w:pPr>
        <w:ind w:left="720" w:hanging="360"/>
      </w:pPr>
      <w:rPr>
        <w:b/>
        <w:bCs/>
        <w:color w:val="auto"/>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2A1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7369C3"/>
    <w:multiLevelType w:val="multilevel"/>
    <w:tmpl w:val="31F4A5EC"/>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6E1AB1"/>
    <w:multiLevelType w:val="hybridMultilevel"/>
    <w:tmpl w:val="D250FDEE"/>
    <w:lvl w:ilvl="0" w:tplc="F918DAF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148A356">
      <w:start w:val="1"/>
      <w:numFmt w:val="lowerRoman"/>
      <w:lvlText w:val="%6."/>
      <w:lvlJc w:val="right"/>
      <w:pPr>
        <w:ind w:left="1170" w:hanging="180"/>
      </w:pPr>
      <w:rPr>
        <w:rFonts w:asciiTheme="minorHAnsi" w:eastAsiaTheme="minorHAnsi" w:hAnsiTheme="minorHAnsi" w:cstheme="minorBidi"/>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7E65D67"/>
    <w:multiLevelType w:val="multilevel"/>
    <w:tmpl w:val="2222FCF0"/>
    <w:lvl w:ilvl="0">
      <w:start w:val="1"/>
      <w:numFmt w:val="decimal"/>
      <w:lvlText w:val="%1."/>
      <w:lvlJc w:val="left"/>
      <w:pPr>
        <w:ind w:left="720" w:hanging="360"/>
      </w:pPr>
      <w:rPr>
        <w:rFonts w:asciiTheme="minorHAnsi" w:eastAsiaTheme="minorHAnsi" w:hAnsiTheme="minorHAnsi" w:cstheme="minorBidi"/>
      </w:rPr>
    </w:lvl>
    <w:lvl w:ilvl="1">
      <w:start w:val="1"/>
      <w:numFmt w:val="upp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58E226A2"/>
    <w:multiLevelType w:val="hybridMultilevel"/>
    <w:tmpl w:val="8998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E3F59"/>
    <w:multiLevelType w:val="hybridMultilevel"/>
    <w:tmpl w:val="CCDCAEBE"/>
    <w:lvl w:ilvl="0" w:tplc="83F857C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72618"/>
    <w:multiLevelType w:val="hybridMultilevel"/>
    <w:tmpl w:val="2FB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64E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9154E1"/>
    <w:multiLevelType w:val="hybridMultilevel"/>
    <w:tmpl w:val="57DE429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4A34AD"/>
    <w:multiLevelType w:val="hybridMultilevel"/>
    <w:tmpl w:val="46AE0C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41C1F"/>
    <w:multiLevelType w:val="multilevel"/>
    <w:tmpl w:val="0E227C72"/>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6"/>
  </w:num>
  <w:num w:numId="3">
    <w:abstractNumId w:val="4"/>
  </w:num>
  <w:num w:numId="4">
    <w:abstractNumId w:val="9"/>
  </w:num>
  <w:num w:numId="5">
    <w:abstractNumId w:val="10"/>
  </w:num>
  <w:num w:numId="6">
    <w:abstractNumId w:val="29"/>
  </w:num>
  <w:num w:numId="7">
    <w:abstractNumId w:val="19"/>
  </w:num>
  <w:num w:numId="8">
    <w:abstractNumId w:val="22"/>
  </w:num>
  <w:num w:numId="9">
    <w:abstractNumId w:val="27"/>
  </w:num>
  <w:num w:numId="10">
    <w:abstractNumId w:val="13"/>
  </w:num>
  <w:num w:numId="11">
    <w:abstractNumId w:val="7"/>
  </w:num>
  <w:num w:numId="12">
    <w:abstractNumId w:val="8"/>
  </w:num>
  <w:num w:numId="13">
    <w:abstractNumId w:val="12"/>
  </w:num>
  <w:num w:numId="14">
    <w:abstractNumId w:val="3"/>
  </w:num>
  <w:num w:numId="15">
    <w:abstractNumId w:val="6"/>
  </w:num>
  <w:num w:numId="16">
    <w:abstractNumId w:val="23"/>
  </w:num>
  <w:num w:numId="17">
    <w:abstractNumId w:val="17"/>
  </w:num>
  <w:num w:numId="18">
    <w:abstractNumId w:val="0"/>
  </w:num>
  <w:num w:numId="19">
    <w:abstractNumId w:val="20"/>
  </w:num>
  <w:num w:numId="20">
    <w:abstractNumId w:val="2"/>
  </w:num>
  <w:num w:numId="21">
    <w:abstractNumId w:val="11"/>
  </w:num>
  <w:num w:numId="22">
    <w:abstractNumId w:val="5"/>
  </w:num>
  <w:num w:numId="23">
    <w:abstractNumId w:val="25"/>
  </w:num>
  <w:num w:numId="24">
    <w:abstractNumId w:val="24"/>
  </w:num>
  <w:num w:numId="25">
    <w:abstractNumId w:val="1"/>
  </w:num>
  <w:num w:numId="26">
    <w:abstractNumId w:val="21"/>
  </w:num>
  <w:num w:numId="27">
    <w:abstractNumId w:val="16"/>
  </w:num>
  <w:num w:numId="28">
    <w:abstractNumId w:val="15"/>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NzMxMjEzsTQ2NTBX0lEKTi0uzszPAykwqgUAAK8V/SwAAAA="/>
  </w:docVars>
  <w:rsids>
    <w:rsidRoot w:val="00FC22CC"/>
    <w:rsid w:val="00002FDA"/>
    <w:rsid w:val="00051770"/>
    <w:rsid w:val="00072EAD"/>
    <w:rsid w:val="00082FE7"/>
    <w:rsid w:val="00091529"/>
    <w:rsid w:val="000C215E"/>
    <w:rsid w:val="0010019B"/>
    <w:rsid w:val="00103923"/>
    <w:rsid w:val="00154BA1"/>
    <w:rsid w:val="00170247"/>
    <w:rsid w:val="001902E7"/>
    <w:rsid w:val="001924A3"/>
    <w:rsid w:val="001D0017"/>
    <w:rsid w:val="0022498C"/>
    <w:rsid w:val="002269EF"/>
    <w:rsid w:val="00283E95"/>
    <w:rsid w:val="00296841"/>
    <w:rsid w:val="0030468E"/>
    <w:rsid w:val="00311FDE"/>
    <w:rsid w:val="00324382"/>
    <w:rsid w:val="003623BE"/>
    <w:rsid w:val="003F3E22"/>
    <w:rsid w:val="00422CF0"/>
    <w:rsid w:val="004267B9"/>
    <w:rsid w:val="00443B76"/>
    <w:rsid w:val="00450BDF"/>
    <w:rsid w:val="00473235"/>
    <w:rsid w:val="004917B1"/>
    <w:rsid w:val="004949F7"/>
    <w:rsid w:val="004E1377"/>
    <w:rsid w:val="005119CA"/>
    <w:rsid w:val="00547BFB"/>
    <w:rsid w:val="00574BFE"/>
    <w:rsid w:val="005938AD"/>
    <w:rsid w:val="005F62E4"/>
    <w:rsid w:val="00634962"/>
    <w:rsid w:val="00650F70"/>
    <w:rsid w:val="006A250B"/>
    <w:rsid w:val="006A3B67"/>
    <w:rsid w:val="006C664E"/>
    <w:rsid w:val="006D3A46"/>
    <w:rsid w:val="006F6F00"/>
    <w:rsid w:val="0074793B"/>
    <w:rsid w:val="00752747"/>
    <w:rsid w:val="0078381E"/>
    <w:rsid w:val="007B3F59"/>
    <w:rsid w:val="007C1587"/>
    <w:rsid w:val="007D1F70"/>
    <w:rsid w:val="00820601"/>
    <w:rsid w:val="00862C32"/>
    <w:rsid w:val="00887B08"/>
    <w:rsid w:val="00891653"/>
    <w:rsid w:val="00893102"/>
    <w:rsid w:val="008A1CFF"/>
    <w:rsid w:val="008B22D6"/>
    <w:rsid w:val="009102AC"/>
    <w:rsid w:val="00916E63"/>
    <w:rsid w:val="009338BE"/>
    <w:rsid w:val="00960469"/>
    <w:rsid w:val="00974E12"/>
    <w:rsid w:val="00977718"/>
    <w:rsid w:val="009977F8"/>
    <w:rsid w:val="009A3BBA"/>
    <w:rsid w:val="009B52AE"/>
    <w:rsid w:val="009D633B"/>
    <w:rsid w:val="00A24A87"/>
    <w:rsid w:val="00A26898"/>
    <w:rsid w:val="00A32607"/>
    <w:rsid w:val="00A63F03"/>
    <w:rsid w:val="00A84B26"/>
    <w:rsid w:val="00A9287C"/>
    <w:rsid w:val="00AF23C4"/>
    <w:rsid w:val="00B07C8B"/>
    <w:rsid w:val="00B530DE"/>
    <w:rsid w:val="00B55850"/>
    <w:rsid w:val="00B6746E"/>
    <w:rsid w:val="00B71DB1"/>
    <w:rsid w:val="00BA053D"/>
    <w:rsid w:val="00BA61AA"/>
    <w:rsid w:val="00BB02F1"/>
    <w:rsid w:val="00BC750B"/>
    <w:rsid w:val="00BD7461"/>
    <w:rsid w:val="00BE1F6E"/>
    <w:rsid w:val="00BE4B73"/>
    <w:rsid w:val="00BF1C15"/>
    <w:rsid w:val="00C556BE"/>
    <w:rsid w:val="00C8542F"/>
    <w:rsid w:val="00C86EF8"/>
    <w:rsid w:val="00CA1F78"/>
    <w:rsid w:val="00CD2193"/>
    <w:rsid w:val="00D170D4"/>
    <w:rsid w:val="00D17CBF"/>
    <w:rsid w:val="00D91198"/>
    <w:rsid w:val="00DA0E2D"/>
    <w:rsid w:val="00DA2372"/>
    <w:rsid w:val="00DC2F9C"/>
    <w:rsid w:val="00DF421D"/>
    <w:rsid w:val="00E02946"/>
    <w:rsid w:val="00E179B6"/>
    <w:rsid w:val="00E52A4D"/>
    <w:rsid w:val="00E76D54"/>
    <w:rsid w:val="00EF3A2B"/>
    <w:rsid w:val="00F4344D"/>
    <w:rsid w:val="00F615BE"/>
    <w:rsid w:val="00F94272"/>
    <w:rsid w:val="00FA05E8"/>
    <w:rsid w:val="00FA0FBB"/>
    <w:rsid w:val="00FA4013"/>
    <w:rsid w:val="00FC22CC"/>
    <w:rsid w:val="00FC6979"/>
    <w:rsid w:val="00FD21C9"/>
    <w:rsid w:val="00FE219D"/>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2DBB1"/>
  <w15:docId w15:val="{41D857D0-902C-4585-89EA-1CE192E3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2CC"/>
    <w:rPr>
      <w:color w:val="0563C1" w:themeColor="hyperlink"/>
      <w:u w:val="single"/>
    </w:rPr>
  </w:style>
  <w:style w:type="character" w:customStyle="1" w:styleId="UnresolvedMention1">
    <w:name w:val="Unresolved Mention1"/>
    <w:basedOn w:val="DefaultParagraphFont"/>
    <w:uiPriority w:val="99"/>
    <w:semiHidden/>
    <w:unhideWhenUsed/>
    <w:rsid w:val="00FC22CC"/>
    <w:rPr>
      <w:color w:val="605E5C"/>
      <w:shd w:val="clear" w:color="auto" w:fill="E1DFDD"/>
    </w:rPr>
  </w:style>
  <w:style w:type="paragraph" w:styleId="ListParagraph">
    <w:name w:val="List Paragraph"/>
    <w:basedOn w:val="Normal"/>
    <w:uiPriority w:val="34"/>
    <w:qFormat/>
    <w:rsid w:val="00AF23C4"/>
    <w:pPr>
      <w:ind w:left="720"/>
      <w:contextualSpacing/>
    </w:pPr>
  </w:style>
  <w:style w:type="paragraph" w:styleId="BalloonText">
    <w:name w:val="Balloon Text"/>
    <w:basedOn w:val="Normal"/>
    <w:link w:val="BalloonTextChar"/>
    <w:uiPriority w:val="99"/>
    <w:semiHidden/>
    <w:unhideWhenUsed/>
    <w:rsid w:val="00AF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C4"/>
    <w:rPr>
      <w:rFonts w:ascii="Segoe UI" w:hAnsi="Segoe UI" w:cs="Segoe UI"/>
      <w:sz w:val="18"/>
      <w:szCs w:val="18"/>
    </w:rPr>
  </w:style>
  <w:style w:type="paragraph" w:styleId="NormalWeb">
    <w:name w:val="Normal (Web)"/>
    <w:basedOn w:val="Normal"/>
    <w:uiPriority w:val="99"/>
    <w:unhideWhenUsed/>
    <w:rsid w:val="00974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CFF"/>
    <w:rPr>
      <w:b/>
      <w:bCs/>
    </w:rPr>
  </w:style>
  <w:style w:type="character" w:styleId="CommentReference">
    <w:name w:val="annotation reference"/>
    <w:basedOn w:val="DefaultParagraphFont"/>
    <w:uiPriority w:val="99"/>
    <w:semiHidden/>
    <w:unhideWhenUsed/>
    <w:rsid w:val="006A3B67"/>
    <w:rPr>
      <w:sz w:val="16"/>
      <w:szCs w:val="16"/>
    </w:rPr>
  </w:style>
  <w:style w:type="paragraph" w:styleId="CommentText">
    <w:name w:val="annotation text"/>
    <w:basedOn w:val="Normal"/>
    <w:link w:val="CommentTextChar"/>
    <w:uiPriority w:val="99"/>
    <w:semiHidden/>
    <w:unhideWhenUsed/>
    <w:rsid w:val="006A3B67"/>
    <w:pPr>
      <w:spacing w:line="240" w:lineRule="auto"/>
    </w:pPr>
    <w:rPr>
      <w:sz w:val="20"/>
      <w:szCs w:val="20"/>
    </w:rPr>
  </w:style>
  <w:style w:type="character" w:customStyle="1" w:styleId="CommentTextChar">
    <w:name w:val="Comment Text Char"/>
    <w:basedOn w:val="DefaultParagraphFont"/>
    <w:link w:val="CommentText"/>
    <w:uiPriority w:val="99"/>
    <w:semiHidden/>
    <w:rsid w:val="006A3B67"/>
    <w:rPr>
      <w:sz w:val="20"/>
      <w:szCs w:val="20"/>
    </w:rPr>
  </w:style>
  <w:style w:type="paragraph" w:styleId="CommentSubject">
    <w:name w:val="annotation subject"/>
    <w:basedOn w:val="CommentText"/>
    <w:next w:val="CommentText"/>
    <w:link w:val="CommentSubjectChar"/>
    <w:uiPriority w:val="99"/>
    <w:semiHidden/>
    <w:unhideWhenUsed/>
    <w:rsid w:val="006A3B67"/>
    <w:rPr>
      <w:b/>
      <w:bCs/>
    </w:rPr>
  </w:style>
  <w:style w:type="character" w:customStyle="1" w:styleId="CommentSubjectChar">
    <w:name w:val="Comment Subject Char"/>
    <w:basedOn w:val="CommentTextChar"/>
    <w:link w:val="CommentSubject"/>
    <w:uiPriority w:val="99"/>
    <w:semiHidden/>
    <w:rsid w:val="006A3B67"/>
    <w:rPr>
      <w:b/>
      <w:bCs/>
      <w:sz w:val="20"/>
      <w:szCs w:val="20"/>
    </w:rPr>
  </w:style>
  <w:style w:type="character" w:customStyle="1" w:styleId="UnresolvedMention2">
    <w:name w:val="Unresolved Mention2"/>
    <w:basedOn w:val="DefaultParagraphFont"/>
    <w:uiPriority w:val="99"/>
    <w:semiHidden/>
    <w:unhideWhenUsed/>
    <w:rsid w:val="0019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Kimberly D</dc:creator>
  <cp:keywords/>
  <dc:description/>
  <cp:lastModifiedBy>Lindahl-Lewis, Paige E</cp:lastModifiedBy>
  <cp:revision>7</cp:revision>
  <dcterms:created xsi:type="dcterms:W3CDTF">2021-04-19T19:09:00Z</dcterms:created>
  <dcterms:modified xsi:type="dcterms:W3CDTF">2021-04-26T02:29:00Z</dcterms:modified>
</cp:coreProperties>
</file>