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7D891" w14:textId="77777777" w:rsidR="00C7673B" w:rsidRDefault="00C7673B" w:rsidP="00C7673B">
      <w:pPr>
        <w:jc w:val="center"/>
        <w:rPr>
          <w:b/>
          <w:sz w:val="36"/>
          <w:szCs w:val="36"/>
        </w:rPr>
      </w:pPr>
      <w:r>
        <w:rPr>
          <w:b/>
          <w:sz w:val="36"/>
          <w:szCs w:val="36"/>
        </w:rPr>
        <w:t>BYLAWS</w:t>
      </w:r>
    </w:p>
    <w:p w14:paraId="33FC3DE5" w14:textId="77777777" w:rsidR="00C7673B" w:rsidRDefault="00C7673B" w:rsidP="00C7673B">
      <w:pPr>
        <w:jc w:val="center"/>
        <w:rPr>
          <w:b/>
          <w:sz w:val="36"/>
          <w:szCs w:val="36"/>
        </w:rPr>
      </w:pPr>
    </w:p>
    <w:p w14:paraId="6EDF408C" w14:textId="77777777" w:rsidR="00C7673B" w:rsidRDefault="00C7673B" w:rsidP="00C7673B">
      <w:pPr>
        <w:jc w:val="center"/>
        <w:rPr>
          <w:b/>
          <w:sz w:val="36"/>
          <w:szCs w:val="36"/>
        </w:rPr>
      </w:pPr>
      <w:r>
        <w:rPr>
          <w:b/>
          <w:sz w:val="36"/>
          <w:szCs w:val="36"/>
        </w:rPr>
        <w:t>Department of Speech and Hearing Science</w:t>
      </w:r>
    </w:p>
    <w:p w14:paraId="05BC2A35" w14:textId="77777777" w:rsidR="00C7673B" w:rsidRDefault="00C7673B" w:rsidP="00C7673B">
      <w:pPr>
        <w:jc w:val="center"/>
        <w:rPr>
          <w:b/>
          <w:sz w:val="36"/>
          <w:szCs w:val="36"/>
        </w:rPr>
      </w:pPr>
      <w:r>
        <w:rPr>
          <w:b/>
          <w:sz w:val="36"/>
          <w:szCs w:val="36"/>
        </w:rPr>
        <w:t>University of Illinois at Urbana-Champaign</w:t>
      </w:r>
    </w:p>
    <w:p w14:paraId="1EABE3BC" w14:textId="77777777" w:rsidR="00C7673B" w:rsidRDefault="00C7673B" w:rsidP="00250A76">
      <w:pPr>
        <w:jc w:val="center"/>
        <w:rPr>
          <w:b/>
        </w:rPr>
      </w:pPr>
    </w:p>
    <w:p w14:paraId="434C6AC7" w14:textId="77777777" w:rsidR="00C220BC" w:rsidRDefault="00C220BC" w:rsidP="00C220BC">
      <w:pPr>
        <w:jc w:val="center"/>
      </w:pPr>
      <w:r>
        <w:t xml:space="preserve">Department of Speech and Hearing Science </w:t>
      </w:r>
      <w:r w:rsidRPr="00100E7B">
        <w:rPr>
          <w:b/>
          <w:i/>
        </w:rPr>
        <w:t>Bylaws</w:t>
      </w:r>
    </w:p>
    <w:p w14:paraId="65A93912" w14:textId="77777777" w:rsidR="00C220BC" w:rsidRDefault="00C220BC" w:rsidP="00C220BC">
      <w:pPr>
        <w:jc w:val="center"/>
      </w:pPr>
      <w:r>
        <w:t>University of Illinois at Urbana-Champaign</w:t>
      </w:r>
    </w:p>
    <w:p w14:paraId="27FF4D25" w14:textId="77777777" w:rsidR="00C220BC" w:rsidRDefault="00C220BC" w:rsidP="00C220BC">
      <w:pPr>
        <w:ind w:left="360"/>
      </w:pPr>
    </w:p>
    <w:p w14:paraId="083F439C" w14:textId="77777777" w:rsidR="00C220BC" w:rsidRPr="00100E7B" w:rsidRDefault="00C220BC" w:rsidP="00C220BC">
      <w:pPr>
        <w:ind w:left="360"/>
        <w:jc w:val="center"/>
        <w:rPr>
          <w:b/>
        </w:rPr>
      </w:pPr>
      <w:r w:rsidRPr="00100E7B">
        <w:rPr>
          <w:b/>
        </w:rPr>
        <w:t>NAME</w:t>
      </w:r>
    </w:p>
    <w:p w14:paraId="7E116FDD" w14:textId="77777777" w:rsidR="00C220BC" w:rsidRDefault="00C220BC" w:rsidP="00C220BC">
      <w:pPr>
        <w:ind w:left="360"/>
      </w:pPr>
    </w:p>
    <w:p w14:paraId="7DFD7A53" w14:textId="77777777" w:rsidR="00C220BC" w:rsidRPr="000A5CF0" w:rsidRDefault="00C220BC" w:rsidP="00C220BC">
      <w:pPr>
        <w:ind w:left="360"/>
      </w:pPr>
      <w:r w:rsidRPr="000A5CF0">
        <w:t>The name of this department shall be the “Department of Speech and Hearing Science at the University of Illinois at Urbana-Champaign.”</w:t>
      </w:r>
    </w:p>
    <w:p w14:paraId="004ACAE7" w14:textId="77777777" w:rsidR="00C220BC" w:rsidRPr="000A5CF0" w:rsidRDefault="00C220BC" w:rsidP="00C220BC">
      <w:pPr>
        <w:ind w:left="360"/>
      </w:pPr>
    </w:p>
    <w:p w14:paraId="5056A010" w14:textId="77777777" w:rsidR="00C220BC" w:rsidRPr="000A5CF0" w:rsidRDefault="00C220BC" w:rsidP="00C220BC">
      <w:pPr>
        <w:ind w:left="360"/>
        <w:jc w:val="center"/>
        <w:rPr>
          <w:b/>
        </w:rPr>
      </w:pPr>
      <w:r w:rsidRPr="000A5CF0">
        <w:rPr>
          <w:b/>
        </w:rPr>
        <w:t>PURPOSE</w:t>
      </w:r>
    </w:p>
    <w:p w14:paraId="26475CBC" w14:textId="77777777" w:rsidR="00C220BC" w:rsidRPr="000A5CF0" w:rsidRDefault="00C220BC" w:rsidP="00C220BC">
      <w:pPr>
        <w:ind w:left="360"/>
      </w:pPr>
    </w:p>
    <w:p w14:paraId="1ABD4EC6" w14:textId="77777777" w:rsidR="00C220BC" w:rsidRPr="000A5CF0" w:rsidRDefault="00C220BC" w:rsidP="00C220BC">
      <w:pPr>
        <w:ind w:left="360"/>
      </w:pPr>
      <w:r w:rsidRPr="000A5CF0">
        <w:t xml:space="preserve">The </w:t>
      </w:r>
      <w:r w:rsidRPr="000A5CF0">
        <w:rPr>
          <w:b/>
          <w:i/>
        </w:rPr>
        <w:t>Bylaws</w:t>
      </w:r>
      <w:r w:rsidRPr="000A5CF0">
        <w:t xml:space="preserve"> provide for the administrative organization and procedures of the Department of Speech and Hearing Science (hereinafter called </w:t>
      </w:r>
      <w:r w:rsidRPr="000E465F">
        <w:t xml:space="preserve">the </w:t>
      </w:r>
      <w:r w:rsidR="002424E7" w:rsidRPr="000E465F">
        <w:t>“</w:t>
      </w:r>
      <w:r w:rsidRPr="000E465F">
        <w:t>department</w:t>
      </w:r>
      <w:r w:rsidR="002424E7" w:rsidRPr="000E465F">
        <w:t>”</w:t>
      </w:r>
      <w:r w:rsidRPr="000E465F">
        <w:t xml:space="preserve"> or </w:t>
      </w:r>
      <w:r w:rsidR="002424E7" w:rsidRPr="000E465F">
        <w:t>“</w:t>
      </w:r>
      <w:r w:rsidRPr="000E465F">
        <w:t>SHS</w:t>
      </w:r>
      <w:r w:rsidR="002424E7" w:rsidRPr="000E465F">
        <w:t>”</w:t>
      </w:r>
      <w:r w:rsidRPr="000E465F">
        <w:t xml:space="preserve">).  They are supplementary to the </w:t>
      </w:r>
      <w:r w:rsidRPr="000E465F">
        <w:rPr>
          <w:b/>
          <w:i/>
        </w:rPr>
        <w:t>Statutes</w:t>
      </w:r>
      <w:r w:rsidRPr="000E465F">
        <w:t xml:space="preserve"> of the University of Illinois, the </w:t>
      </w:r>
      <w:r w:rsidRPr="000E465F">
        <w:rPr>
          <w:b/>
          <w:i/>
        </w:rPr>
        <w:t>Bylaws</w:t>
      </w:r>
      <w:r w:rsidRPr="000E465F">
        <w:t xml:space="preserve"> of the College of Applied Health Sciences, and other specific</w:t>
      </w:r>
      <w:r w:rsidRPr="000A5CF0">
        <w:t xml:space="preserve"> actions of the Board of Trustees, which have priority if any conflict on substance or interpretation arises with the departmental </w:t>
      </w:r>
      <w:r w:rsidRPr="000A5CF0">
        <w:rPr>
          <w:b/>
          <w:i/>
        </w:rPr>
        <w:t>Bylaws</w:t>
      </w:r>
      <w:r w:rsidRPr="000A5CF0">
        <w:t>.</w:t>
      </w:r>
    </w:p>
    <w:p w14:paraId="6B83B76D" w14:textId="77777777" w:rsidR="00C220BC" w:rsidRPr="000A5CF0" w:rsidRDefault="00C220BC" w:rsidP="00C220BC">
      <w:pPr>
        <w:ind w:left="360"/>
        <w:rPr>
          <w:i/>
        </w:rPr>
      </w:pPr>
    </w:p>
    <w:p w14:paraId="3720C4F6" w14:textId="77777777" w:rsidR="00C220BC" w:rsidRPr="000A5CF0" w:rsidRDefault="00C220BC" w:rsidP="00C220BC">
      <w:pPr>
        <w:ind w:left="360"/>
        <w:jc w:val="center"/>
        <w:rPr>
          <w:b/>
        </w:rPr>
      </w:pPr>
      <w:r w:rsidRPr="000A5CF0">
        <w:rPr>
          <w:b/>
        </w:rPr>
        <w:t>MISSION STATEMENT</w:t>
      </w:r>
    </w:p>
    <w:p w14:paraId="7F30EEA6" w14:textId="77777777" w:rsidR="00C220BC" w:rsidRPr="000A5CF0" w:rsidRDefault="00C220BC" w:rsidP="00C220BC">
      <w:pPr>
        <w:ind w:left="360"/>
      </w:pPr>
    </w:p>
    <w:p w14:paraId="62FB7765" w14:textId="183687FF" w:rsidR="00C220BC" w:rsidRDefault="00F32573" w:rsidP="00F32573">
      <w:pPr>
        <w:ind w:left="360"/>
      </w:pPr>
      <w:r>
        <w:t>Enhancing communication across the lifespan by integrating research and clinical practice from the biological, behavioral, and social sciences.</w:t>
      </w:r>
    </w:p>
    <w:p w14:paraId="4E3CD056" w14:textId="77777777" w:rsidR="00F32573" w:rsidRDefault="00F32573" w:rsidP="00F32573">
      <w:pPr>
        <w:ind w:left="360"/>
      </w:pPr>
    </w:p>
    <w:p w14:paraId="4A819C62" w14:textId="6C893715" w:rsidR="00F32573" w:rsidRPr="000A5CF0" w:rsidRDefault="00F32573" w:rsidP="00F32573">
      <w:pPr>
        <w:ind w:left="360"/>
        <w:jc w:val="center"/>
        <w:rPr>
          <w:b/>
        </w:rPr>
      </w:pPr>
      <w:r>
        <w:rPr>
          <w:b/>
        </w:rPr>
        <w:t>VISION</w:t>
      </w:r>
      <w:r w:rsidRPr="000A5CF0">
        <w:rPr>
          <w:b/>
        </w:rPr>
        <w:t xml:space="preserve"> STATEMENT</w:t>
      </w:r>
    </w:p>
    <w:p w14:paraId="69594686" w14:textId="77777777" w:rsidR="00F32573" w:rsidRPr="000A5CF0" w:rsidRDefault="00F32573" w:rsidP="00F32573">
      <w:pPr>
        <w:ind w:left="360"/>
      </w:pPr>
    </w:p>
    <w:p w14:paraId="20F3643D" w14:textId="313B30E3" w:rsidR="00F32573" w:rsidRPr="000A5CF0" w:rsidRDefault="00F32573" w:rsidP="00F32573">
      <w:pPr>
        <w:ind w:left="360"/>
      </w:pPr>
      <w:r>
        <w:t>Serve as a global leader for interdisciplinary research, education, clinical practice, and public engagement in human communication and its disabilities across the lifespan.</w:t>
      </w:r>
    </w:p>
    <w:p w14:paraId="0E1158A0" w14:textId="77777777" w:rsidR="00F32573" w:rsidRPr="000A5CF0" w:rsidRDefault="00F32573" w:rsidP="00F32573">
      <w:pPr>
        <w:ind w:left="360"/>
      </w:pPr>
    </w:p>
    <w:p w14:paraId="6420501B" w14:textId="77777777" w:rsidR="00C220BC" w:rsidRPr="000A5CF0" w:rsidRDefault="00C220BC" w:rsidP="00C220BC">
      <w:pPr>
        <w:ind w:left="360"/>
      </w:pPr>
    </w:p>
    <w:p w14:paraId="46AE03A9" w14:textId="77777777" w:rsidR="00C7673B" w:rsidRPr="000A5CF0" w:rsidRDefault="00C7673B" w:rsidP="00250A76">
      <w:pPr>
        <w:jc w:val="center"/>
        <w:rPr>
          <w:b/>
        </w:rPr>
      </w:pPr>
    </w:p>
    <w:p w14:paraId="1CCF3ACC" w14:textId="77777777" w:rsidR="00250A76" w:rsidRPr="000A5CF0" w:rsidRDefault="00250A76" w:rsidP="00250A76">
      <w:pPr>
        <w:rPr>
          <w:b/>
        </w:rPr>
      </w:pPr>
    </w:p>
    <w:p w14:paraId="550F53C3" w14:textId="77777777" w:rsidR="00320ED0" w:rsidRPr="000A5CF0" w:rsidRDefault="00320ED0" w:rsidP="00320ED0">
      <w:pPr>
        <w:ind w:left="360"/>
        <w:jc w:val="center"/>
        <w:rPr>
          <w:b/>
        </w:rPr>
      </w:pPr>
      <w:r w:rsidRPr="000A5CF0">
        <w:rPr>
          <w:b/>
        </w:rPr>
        <w:t>ARTICLE I.  MEMBERSHIP IN THE DEPARTMENT</w:t>
      </w:r>
    </w:p>
    <w:p w14:paraId="480D4DC2" w14:textId="77777777" w:rsidR="00320ED0" w:rsidRPr="000A5CF0" w:rsidRDefault="00320ED0" w:rsidP="00320ED0">
      <w:pPr>
        <w:ind w:left="360"/>
        <w:jc w:val="center"/>
      </w:pPr>
    </w:p>
    <w:p w14:paraId="416CF739" w14:textId="77777777" w:rsidR="00320ED0" w:rsidRPr="000A5CF0" w:rsidRDefault="00320ED0" w:rsidP="00320ED0">
      <w:r w:rsidRPr="000A5CF0">
        <w:rPr>
          <w:b/>
        </w:rPr>
        <w:t>Section 1.</w:t>
      </w:r>
      <w:r w:rsidRPr="000A5CF0">
        <w:t xml:space="preserve">  </w:t>
      </w:r>
      <w:r w:rsidR="004740E0" w:rsidRPr="000A5CF0">
        <w:rPr>
          <w:b/>
        </w:rPr>
        <w:t>Definitions of Rank/</w:t>
      </w:r>
      <w:r w:rsidR="006C4863" w:rsidRPr="000A5CF0">
        <w:rPr>
          <w:b/>
        </w:rPr>
        <w:t>Titles and Voting Privileges</w:t>
      </w:r>
      <w:r w:rsidR="006C4863" w:rsidRPr="000A5CF0">
        <w:t xml:space="preserve"> </w:t>
      </w:r>
    </w:p>
    <w:p w14:paraId="0C552731" w14:textId="77777777" w:rsidR="002760B3" w:rsidRPr="000A5CF0" w:rsidRDefault="002760B3" w:rsidP="00320ED0"/>
    <w:p w14:paraId="39CD4257" w14:textId="77777777" w:rsidR="00AE7DE7" w:rsidRPr="000A5CF0" w:rsidRDefault="00AE7DE7" w:rsidP="006C4863">
      <w:pPr>
        <w:pStyle w:val="ListParagraph"/>
        <w:numPr>
          <w:ilvl w:val="0"/>
          <w:numId w:val="32"/>
        </w:numPr>
      </w:pPr>
      <w:r w:rsidRPr="000A5CF0">
        <w:rPr>
          <w:b/>
        </w:rPr>
        <w:t>Tenure-Track Faculty</w:t>
      </w:r>
      <w:r w:rsidRPr="000A5CF0">
        <w:t xml:space="preserve"> </w:t>
      </w:r>
      <w:r w:rsidR="00AC76DA" w:rsidRPr="000A5CF0">
        <w:t>- Consistent</w:t>
      </w:r>
      <w:r w:rsidR="002760B3" w:rsidRPr="000A5CF0">
        <w:t xml:space="preserve"> with University of Illinois Statutes (Article II, Section 3), the faculty of the department consists of those members of the academic staff with a rank or title in Speech &amp; Hearing Science of professor, associate professor, or assistant professor</w:t>
      </w:r>
      <w:r w:rsidR="006C4863" w:rsidRPr="000A5CF0">
        <w:t xml:space="preserve"> who are tenured or receiving probationary credit toward tenure. </w:t>
      </w:r>
      <w:r w:rsidRPr="000A5CF0">
        <w:t xml:space="preserve">These individuals have the right </w:t>
      </w:r>
      <w:r w:rsidR="008C64B1" w:rsidRPr="000A5CF0">
        <w:t xml:space="preserve">and responsibility </w:t>
      </w:r>
      <w:r w:rsidRPr="000A5CF0">
        <w:t xml:space="preserve">to attend </w:t>
      </w:r>
      <w:r w:rsidRPr="000A5CF0">
        <w:lastRenderedPageBreak/>
        <w:t xml:space="preserve">department meetings and have a voice in all issues before the department, including full voting rights except as otherwise specified for promotion and tenure </w:t>
      </w:r>
      <w:r w:rsidR="00710E75" w:rsidRPr="000A5CF0">
        <w:t xml:space="preserve">(see Article III, section 6). </w:t>
      </w:r>
    </w:p>
    <w:p w14:paraId="1276DEA5" w14:textId="77777777" w:rsidR="00AE7DE7" w:rsidRPr="000A5CF0" w:rsidRDefault="00AE7DE7" w:rsidP="00AE7DE7">
      <w:pPr>
        <w:pStyle w:val="ListParagraph"/>
        <w:ind w:left="360"/>
      </w:pPr>
    </w:p>
    <w:p w14:paraId="75482E04" w14:textId="304F4B42" w:rsidR="002760B3" w:rsidRPr="000A5CF0" w:rsidRDefault="00AE7DE7" w:rsidP="006C4863">
      <w:pPr>
        <w:pStyle w:val="ListParagraph"/>
        <w:numPr>
          <w:ilvl w:val="0"/>
          <w:numId w:val="32"/>
        </w:numPr>
      </w:pPr>
      <w:r w:rsidRPr="000A5CF0">
        <w:rPr>
          <w:b/>
        </w:rPr>
        <w:t>Specialized Faculty</w:t>
      </w:r>
      <w:r w:rsidRPr="000A5CF0">
        <w:t xml:space="preserve"> </w:t>
      </w:r>
      <w:r w:rsidR="000B6C46" w:rsidRPr="000A5CF0">
        <w:t>-</w:t>
      </w:r>
      <w:r w:rsidRPr="000A5CF0">
        <w:t xml:space="preserve"> </w:t>
      </w:r>
      <w:r w:rsidR="00710E75" w:rsidRPr="000A5CF0">
        <w:t>Specialized faculty are appointed by the Head in consultation with faculty</w:t>
      </w:r>
      <w:r w:rsidR="002E7DF4">
        <w:t xml:space="preserve">.  Following </w:t>
      </w:r>
      <w:r w:rsidR="00894DDF">
        <w:t>guidelines set forth in the College of Applied Health Sciences Bylaws (Article IX)</w:t>
      </w:r>
      <w:r w:rsidR="00710E75" w:rsidRPr="000A5CF0">
        <w:t xml:space="preserve">. </w:t>
      </w:r>
      <w:r w:rsidR="00D6222D" w:rsidRPr="000A5CF0">
        <w:t xml:space="preserve">Consistent with Provost’s </w:t>
      </w:r>
      <w:r w:rsidR="00E929EA" w:rsidRPr="00E929EA">
        <w:t>Communication</w:t>
      </w:r>
      <w:r w:rsidR="002424E7">
        <w:rPr>
          <w:i/>
        </w:rPr>
        <w:t xml:space="preserve"> </w:t>
      </w:r>
      <w:r w:rsidRPr="000A5CF0">
        <w:t>No. 25</w:t>
      </w:r>
      <w:r w:rsidR="002424E7">
        <w:t>,</w:t>
      </w:r>
      <w:r w:rsidRPr="000A5CF0">
        <w:t xml:space="preserve"> specialized </w:t>
      </w:r>
      <w:r w:rsidR="00710E75" w:rsidRPr="000A5CF0">
        <w:t>faculty include</w:t>
      </w:r>
      <w:r w:rsidR="006C4863" w:rsidRPr="000A5CF0">
        <w:t xml:space="preserve"> faculty</w:t>
      </w:r>
      <w:r w:rsidRPr="000A5CF0">
        <w:t xml:space="preserve"> outside the tenure system who are </w:t>
      </w:r>
      <w:r w:rsidR="006C4863" w:rsidRPr="000A5CF0">
        <w:t>focused on teaching, research, or clinical responsibilities</w:t>
      </w:r>
      <w:r w:rsidR="00710E75" w:rsidRPr="000A5CF0">
        <w:t>.</w:t>
      </w:r>
      <w:r w:rsidRPr="000A5CF0">
        <w:t xml:space="preserve"> All specialized faculty with </w:t>
      </w:r>
      <w:r w:rsidR="00E76E9C">
        <w:t xml:space="preserve">at least 70% work effort in the department </w:t>
      </w:r>
      <w:r w:rsidRPr="000A5CF0">
        <w:t xml:space="preserve">have the right </w:t>
      </w:r>
      <w:r w:rsidR="008C64B1" w:rsidRPr="000A5CF0">
        <w:t xml:space="preserve">and responsibility </w:t>
      </w:r>
      <w:r w:rsidRPr="000A5CF0">
        <w:t xml:space="preserve">to attend department meetings and have a voice in all issues before the group, including full voting rights in the department except with respect to revision of the departmental bylaws </w:t>
      </w:r>
      <w:r w:rsidR="004415AE" w:rsidRPr="000A5CF0">
        <w:t xml:space="preserve">(see Art. V, sec. 2) </w:t>
      </w:r>
      <w:r w:rsidRPr="000A5CF0">
        <w:t>and the promotion and tenure decisions of tenure-track faculty</w:t>
      </w:r>
      <w:r w:rsidR="004415AE" w:rsidRPr="000A5CF0">
        <w:t xml:space="preserve"> (see Art. III, sec. 6)</w:t>
      </w:r>
      <w:r w:rsidRPr="000A5CF0">
        <w:t xml:space="preserve">. </w:t>
      </w:r>
      <w:r w:rsidR="00D9142F" w:rsidRPr="000A5CF0">
        <w:t xml:space="preserve">Specialized faculty with less than </w:t>
      </w:r>
      <w:r w:rsidR="00E76E9C">
        <w:t xml:space="preserve">70% work effort in the department </w:t>
      </w:r>
      <w:r w:rsidR="00D9142F" w:rsidRPr="000A5CF0">
        <w:t xml:space="preserve">have the right </w:t>
      </w:r>
      <w:r w:rsidR="006610F5" w:rsidRPr="000A5CF0">
        <w:t>to attend department meetings and have a voice in all issues</w:t>
      </w:r>
      <w:r w:rsidR="00195165" w:rsidRPr="000A5CF0">
        <w:t>, but they do not have</w:t>
      </w:r>
      <w:r w:rsidR="006B32CE" w:rsidRPr="000A5CF0">
        <w:t xml:space="preserve"> voting rights</w:t>
      </w:r>
      <w:r w:rsidR="006610F5" w:rsidRPr="000A5CF0">
        <w:t xml:space="preserve"> in </w:t>
      </w:r>
      <w:r w:rsidR="006B32CE" w:rsidRPr="000A5CF0">
        <w:t>the department</w:t>
      </w:r>
      <w:r w:rsidR="006610F5" w:rsidRPr="000A5CF0">
        <w:t xml:space="preserve"> </w:t>
      </w:r>
      <w:r w:rsidR="006B32CE" w:rsidRPr="000A5CF0">
        <w:t xml:space="preserve">except within the </w:t>
      </w:r>
      <w:r w:rsidR="006610F5" w:rsidRPr="000A5CF0">
        <w:t>standing committees</w:t>
      </w:r>
      <w:r w:rsidR="006B32CE" w:rsidRPr="000A5CF0">
        <w:t xml:space="preserve"> to which they have been appointed.</w:t>
      </w:r>
    </w:p>
    <w:p w14:paraId="6D1A33A1" w14:textId="77777777" w:rsidR="000B6C46" w:rsidRPr="000A5CF0" w:rsidRDefault="000B6C46" w:rsidP="000B6C46">
      <w:pPr>
        <w:pStyle w:val="ListParagraph"/>
      </w:pPr>
    </w:p>
    <w:p w14:paraId="213BA226" w14:textId="77777777" w:rsidR="008C64B1" w:rsidRPr="000A5CF0" w:rsidRDefault="008C64B1" w:rsidP="00195165">
      <w:pPr>
        <w:pStyle w:val="ListParagraph"/>
        <w:numPr>
          <w:ilvl w:val="0"/>
          <w:numId w:val="39"/>
        </w:numPr>
        <w:ind w:left="1080"/>
      </w:pPr>
      <w:r w:rsidRPr="000A5CF0">
        <w:rPr>
          <w:b/>
        </w:rPr>
        <w:t>Adjunct Faculty</w:t>
      </w:r>
      <w:r w:rsidRPr="000A5CF0">
        <w:t xml:space="preserve"> – </w:t>
      </w:r>
      <w:r w:rsidR="00710E75" w:rsidRPr="000A5CF0">
        <w:t xml:space="preserve">Appointed by the Head, </w:t>
      </w:r>
      <w:r w:rsidRPr="000A5CF0">
        <w:t>adjunct faculty refer to specialized faculty who are less than .50FTE (cumulative of all their university appointments)</w:t>
      </w:r>
      <w:r w:rsidR="00710E75" w:rsidRPr="000A5CF0">
        <w:t xml:space="preserve"> as specified in</w:t>
      </w:r>
      <w:r w:rsidR="00D6222D" w:rsidRPr="000A5CF0">
        <w:t xml:space="preserve"> Provost’s</w:t>
      </w:r>
      <w:r w:rsidR="00710E75" w:rsidRPr="000A5CF0">
        <w:t xml:space="preserve"> Communication No. 25</w:t>
      </w:r>
      <w:r w:rsidRPr="000A5CF0">
        <w:t>. Such faculty are typically appointed for one</w:t>
      </w:r>
      <w:r w:rsidR="006610F5" w:rsidRPr="000A5CF0">
        <w:t xml:space="preserve"> year or less. Adjunct faculty</w:t>
      </w:r>
      <w:r w:rsidRPr="000A5CF0">
        <w:t xml:space="preserve"> have the right but not the responsibility to attend department meetings and have a voice in all issues related t</w:t>
      </w:r>
      <w:r w:rsidR="00195165" w:rsidRPr="000A5CF0">
        <w:t>o their appointment, but they do not have</w:t>
      </w:r>
      <w:r w:rsidRPr="000A5CF0">
        <w:t xml:space="preserve"> voting rights in the department. </w:t>
      </w:r>
    </w:p>
    <w:p w14:paraId="07C84C9F" w14:textId="77777777" w:rsidR="008C64B1" w:rsidRPr="000A5CF0" w:rsidRDefault="008C64B1" w:rsidP="00195165">
      <w:pPr>
        <w:pStyle w:val="ListParagraph"/>
        <w:ind w:left="1440"/>
        <w:rPr>
          <w:b/>
        </w:rPr>
      </w:pPr>
    </w:p>
    <w:p w14:paraId="2A3027CF" w14:textId="77777777" w:rsidR="00710E75" w:rsidRPr="000A5CF0" w:rsidRDefault="008C64B1" w:rsidP="00195165">
      <w:pPr>
        <w:pStyle w:val="ListParagraph"/>
        <w:numPr>
          <w:ilvl w:val="0"/>
          <w:numId w:val="39"/>
        </w:numPr>
        <w:ind w:left="1080"/>
      </w:pPr>
      <w:r w:rsidRPr="000A5CF0">
        <w:rPr>
          <w:b/>
        </w:rPr>
        <w:t>Visiting Professors</w:t>
      </w:r>
      <w:r w:rsidR="000B6C46" w:rsidRPr="000A5CF0">
        <w:t xml:space="preserve"> – </w:t>
      </w:r>
      <w:r w:rsidR="00710E75" w:rsidRPr="000A5CF0">
        <w:t xml:space="preserve">Appointed by the Head in consultation with the faculty, </w:t>
      </w:r>
      <w:r w:rsidR="000B6C46" w:rsidRPr="000A5CF0">
        <w:t xml:space="preserve">fulltime professors </w:t>
      </w:r>
      <w:r w:rsidRPr="000A5CF0">
        <w:t>(a</w:t>
      </w:r>
      <w:r w:rsidR="00710E75" w:rsidRPr="000A5CF0">
        <w:t>ssistant, associate, full)</w:t>
      </w:r>
      <w:r w:rsidR="000B6C46" w:rsidRPr="000A5CF0">
        <w:t xml:space="preserve"> </w:t>
      </w:r>
      <w:r w:rsidR="00AD2937" w:rsidRPr="000A5CF0">
        <w:t xml:space="preserve">who </w:t>
      </w:r>
      <w:r w:rsidR="000B6C46" w:rsidRPr="000A5CF0">
        <w:t>are broadly involved in all three of the University’s missions of teachin</w:t>
      </w:r>
      <w:r w:rsidR="00AD2937" w:rsidRPr="000A5CF0">
        <w:t>g, research, and service but</w:t>
      </w:r>
      <w:r w:rsidR="000B6C46" w:rsidRPr="000A5CF0">
        <w:t xml:space="preserve"> </w:t>
      </w:r>
      <w:r w:rsidR="00AD2937" w:rsidRPr="000A5CF0">
        <w:t xml:space="preserve">who </w:t>
      </w:r>
      <w:r w:rsidR="000B6C46" w:rsidRPr="000A5CF0">
        <w:t>are here for a limited time period should be designated as “visiting” professor</w:t>
      </w:r>
      <w:r w:rsidR="00710E75" w:rsidRPr="000A5CF0">
        <w:t xml:space="preserve"> (see </w:t>
      </w:r>
      <w:r w:rsidR="00D6222D" w:rsidRPr="000A5CF0">
        <w:t>Provost’s</w:t>
      </w:r>
      <w:r w:rsidR="00AD2937" w:rsidRPr="000A5CF0">
        <w:t xml:space="preserve"> </w:t>
      </w:r>
      <w:r w:rsidR="00710E75" w:rsidRPr="000A5CF0">
        <w:t>Communication No. 25)</w:t>
      </w:r>
      <w:r w:rsidR="00AD2937" w:rsidRPr="000A5CF0">
        <w:t>. Visiting professors</w:t>
      </w:r>
      <w:r w:rsidR="000B6C46" w:rsidRPr="000A5CF0">
        <w:t xml:space="preserve"> </w:t>
      </w:r>
      <w:r w:rsidR="00710E75" w:rsidRPr="000A5CF0">
        <w:t xml:space="preserve">can be invited to attend </w:t>
      </w:r>
      <w:r w:rsidR="000B6C46" w:rsidRPr="000A5CF0">
        <w:t>department</w:t>
      </w:r>
      <w:r w:rsidR="00710E75" w:rsidRPr="000A5CF0">
        <w:t xml:space="preserve"> faculty</w:t>
      </w:r>
      <w:r w:rsidR="000B6C46" w:rsidRPr="000A5CF0">
        <w:t xml:space="preserve"> meetings and </w:t>
      </w:r>
      <w:r w:rsidR="00710E75" w:rsidRPr="000A5CF0">
        <w:t xml:space="preserve">provide input on relevant issues; however they </w:t>
      </w:r>
      <w:r w:rsidR="00195165" w:rsidRPr="000A5CF0">
        <w:t>do not have</w:t>
      </w:r>
      <w:r w:rsidR="000B6C46" w:rsidRPr="000A5CF0">
        <w:t xml:space="preserve"> voting rights in the department. </w:t>
      </w:r>
    </w:p>
    <w:p w14:paraId="147404F2" w14:textId="77777777" w:rsidR="00710E75" w:rsidRPr="000A5CF0" w:rsidRDefault="00710E75" w:rsidP="00710E75">
      <w:pPr>
        <w:pStyle w:val="ListParagraph"/>
      </w:pPr>
    </w:p>
    <w:p w14:paraId="41EE7C19" w14:textId="77777777" w:rsidR="00320ED0" w:rsidRPr="000A5CF0" w:rsidRDefault="00320ED0" w:rsidP="00320ED0">
      <w:pPr>
        <w:pStyle w:val="ListParagraph"/>
        <w:numPr>
          <w:ilvl w:val="0"/>
          <w:numId w:val="32"/>
        </w:numPr>
      </w:pPr>
      <w:r w:rsidRPr="000A5CF0">
        <w:rPr>
          <w:b/>
        </w:rPr>
        <w:t>Affiliate (Zero-Time Appointments</w:t>
      </w:r>
      <w:r w:rsidRPr="000A5CF0">
        <w:t xml:space="preserve">) – The Head in consultation with the </w:t>
      </w:r>
      <w:r w:rsidR="00710E75" w:rsidRPr="000A5CF0">
        <w:t xml:space="preserve">full </w:t>
      </w:r>
      <w:r w:rsidRPr="000A5CF0">
        <w:t>faculty of the department may offer affiliate zero-time appointments to tenure-track</w:t>
      </w:r>
      <w:r w:rsidR="008C64B1" w:rsidRPr="000A5CF0">
        <w:t xml:space="preserve"> and specialized</w:t>
      </w:r>
      <w:r w:rsidRPr="000A5CF0">
        <w:t xml:space="preserve"> faculty</w:t>
      </w:r>
      <w:r w:rsidR="008C64B1" w:rsidRPr="000A5CF0">
        <w:t xml:space="preserve"> </w:t>
      </w:r>
      <w:r w:rsidRPr="000A5CF0">
        <w:t>in other units in the University, and to individuals outside of the University who hold a doctoral or master’s degree, who ha</w:t>
      </w:r>
      <w:r w:rsidR="008C64B1" w:rsidRPr="000A5CF0">
        <w:t xml:space="preserve">ve common areas of research, </w:t>
      </w:r>
      <w:r w:rsidRPr="000A5CF0">
        <w:t>teaching</w:t>
      </w:r>
      <w:r w:rsidR="008C64B1" w:rsidRPr="000A5CF0">
        <w:t>, and service</w:t>
      </w:r>
      <w:r w:rsidRPr="000A5CF0">
        <w:t xml:space="preserve"> with the </w:t>
      </w:r>
      <w:r w:rsidR="00AD2937" w:rsidRPr="000A5CF0">
        <w:t>department.  Zero-time a</w:t>
      </w:r>
      <w:r w:rsidRPr="000A5CF0">
        <w:t>ffiliate appointments in the department may also be offered to university and campus administrators.  All such appoin</w:t>
      </w:r>
      <w:r w:rsidR="00710E75" w:rsidRPr="000A5CF0">
        <w:t xml:space="preserve">tments will be reviewed periodically for renewal by the Head in consultation with faculty. </w:t>
      </w:r>
      <w:r w:rsidRPr="000A5CF0">
        <w:t xml:space="preserve">Affiliate faculty members </w:t>
      </w:r>
      <w:r w:rsidR="00195165" w:rsidRPr="000A5CF0">
        <w:t xml:space="preserve">do not have </w:t>
      </w:r>
      <w:r w:rsidRPr="000A5CF0">
        <w:t>voting rights in the department.</w:t>
      </w:r>
    </w:p>
    <w:p w14:paraId="751BB028" w14:textId="77777777" w:rsidR="00320ED0" w:rsidRPr="000A5CF0" w:rsidRDefault="00320ED0" w:rsidP="00320ED0">
      <w:r w:rsidRPr="000A5CF0">
        <w:tab/>
      </w:r>
    </w:p>
    <w:p w14:paraId="4241F002" w14:textId="77777777" w:rsidR="00320ED0" w:rsidRPr="000A5CF0" w:rsidRDefault="00F1080D" w:rsidP="00320ED0">
      <w:r w:rsidRPr="000A5CF0">
        <w:rPr>
          <w:b/>
        </w:rPr>
        <w:t>Section 2</w:t>
      </w:r>
      <w:r w:rsidR="00320ED0" w:rsidRPr="000A5CF0">
        <w:rPr>
          <w:b/>
        </w:rPr>
        <w:t>.</w:t>
      </w:r>
      <w:r w:rsidR="00320ED0" w:rsidRPr="000A5CF0">
        <w:t xml:space="preserve">  </w:t>
      </w:r>
      <w:r w:rsidRPr="000A5CF0">
        <w:rPr>
          <w:b/>
        </w:rPr>
        <w:t>Student Representatives</w:t>
      </w:r>
    </w:p>
    <w:p w14:paraId="76A151C4" w14:textId="77777777" w:rsidR="00320ED0" w:rsidRPr="000A5CF0" w:rsidRDefault="00320ED0" w:rsidP="00320ED0">
      <w:r w:rsidRPr="000A5CF0">
        <w:tab/>
      </w:r>
    </w:p>
    <w:p w14:paraId="25CAD2A0" w14:textId="6B56C6BF" w:rsidR="00E24D68" w:rsidRPr="000A5CF0" w:rsidRDefault="00E24D68" w:rsidP="00E24D68">
      <w:r w:rsidRPr="000A5CF0">
        <w:lastRenderedPageBreak/>
        <w:t>A</w:t>
      </w:r>
      <w:r w:rsidR="00710E75" w:rsidRPr="000A5CF0">
        <w:t xml:space="preserve"> minimum of three</w:t>
      </w:r>
      <w:r w:rsidRPr="000A5CF0">
        <w:t xml:space="preserve"> student representa</w:t>
      </w:r>
      <w:r w:rsidR="00710E75" w:rsidRPr="000A5CF0">
        <w:t>tives, one undergraduate and two graduate, shall be elected</w:t>
      </w:r>
      <w:r w:rsidRPr="000A5CF0">
        <w:t xml:space="preserve"> by their respective student bodies each fall to serve as a liaison between faculty and students for the upcoming academic year</w:t>
      </w:r>
      <w:r w:rsidR="00FA4309" w:rsidRPr="000A5CF0">
        <w:t xml:space="preserve"> (see </w:t>
      </w:r>
      <w:r w:rsidR="00E5365D">
        <w:t>Director of Graduate and Undergraduate Studies</w:t>
      </w:r>
      <w:r w:rsidR="00FA4309" w:rsidRPr="000A5CF0">
        <w:t xml:space="preserve"> responsibilities, Article 2, section 3.</w:t>
      </w:r>
      <w:r w:rsidR="00E5365D">
        <w:t>a.xii and section 4.a.viii</w:t>
      </w:r>
      <w:r w:rsidR="00FA4309" w:rsidRPr="000A5CF0">
        <w:t>). As such, student representatives</w:t>
      </w:r>
      <w:r w:rsidRPr="000A5CF0">
        <w:t xml:space="preserve"> shall be invi</w:t>
      </w:r>
      <w:r w:rsidR="00710E75" w:rsidRPr="000A5CF0">
        <w:t xml:space="preserve">ted to attend faculty meetings and will have the responsibility to attend the following standing committees as specified in Article 3: </w:t>
      </w:r>
      <w:r w:rsidRPr="000A5CF0">
        <w:t>Awards Committee meetings</w:t>
      </w:r>
      <w:r w:rsidR="00710E75" w:rsidRPr="000A5CF0">
        <w:t xml:space="preserve"> (graduate and undergraduate representatives)</w:t>
      </w:r>
      <w:r w:rsidRPr="000A5CF0">
        <w:t>, Program Policy Committee meetings (graduate student representative only), and Educational Policy Committee meetings (graduate or undergraduate r</w:t>
      </w:r>
      <w:r w:rsidR="00AD2937" w:rsidRPr="000A5CF0">
        <w:t>epresentative depending on the specified curriculum under review). S</w:t>
      </w:r>
      <w:r w:rsidRPr="000A5CF0">
        <w:t>tudents w</w:t>
      </w:r>
      <w:r w:rsidR="00AD2937" w:rsidRPr="000A5CF0">
        <w:t>ill be required</w:t>
      </w:r>
      <w:r w:rsidRPr="000A5CF0">
        <w:t xml:space="preserve"> to recuse themselves </w:t>
      </w:r>
      <w:r w:rsidR="00AD2937" w:rsidRPr="000A5CF0">
        <w:t xml:space="preserve">as directed </w:t>
      </w:r>
      <w:r w:rsidRPr="000A5CF0">
        <w:t xml:space="preserve">by the Head or committee chair when issues requiring confidentiality are discussed.  </w:t>
      </w:r>
      <w:r w:rsidR="0013160E" w:rsidRPr="000A5CF0">
        <w:t xml:space="preserve">Student representatives shall have full voting privileges for all standing committees for which they serve as members and shall serve as ex-officio </w:t>
      </w:r>
      <w:r w:rsidR="006610F5" w:rsidRPr="000A5CF0">
        <w:t xml:space="preserve">nonvoting </w:t>
      </w:r>
      <w:r w:rsidR="0013160E" w:rsidRPr="000A5CF0">
        <w:t xml:space="preserve">members at faculty meetings. </w:t>
      </w:r>
    </w:p>
    <w:p w14:paraId="70FF18DE" w14:textId="77777777" w:rsidR="00250A76" w:rsidRPr="000A5CF0" w:rsidRDefault="00250A76" w:rsidP="00250A76">
      <w:pPr>
        <w:rPr>
          <w:b/>
        </w:rPr>
      </w:pPr>
    </w:p>
    <w:p w14:paraId="06607114" w14:textId="77777777" w:rsidR="00E5365D" w:rsidRPr="000A5CF0" w:rsidRDefault="00E5365D" w:rsidP="00E5365D">
      <w:pPr>
        <w:jc w:val="center"/>
        <w:rPr>
          <w:b/>
        </w:rPr>
      </w:pPr>
      <w:r w:rsidRPr="000A5CF0">
        <w:rPr>
          <w:b/>
        </w:rPr>
        <w:t>ARTICLE II. ADMINISTRATIVE ORGANIZATION</w:t>
      </w:r>
    </w:p>
    <w:p w14:paraId="3CDEC85C" w14:textId="77777777" w:rsidR="00E5365D" w:rsidRPr="000A5CF0" w:rsidRDefault="00E5365D" w:rsidP="00E5365D">
      <w:pPr>
        <w:rPr>
          <w:b/>
        </w:rPr>
      </w:pPr>
    </w:p>
    <w:p w14:paraId="49B93ED3" w14:textId="77777777" w:rsidR="00E5365D" w:rsidRPr="000A5CF0" w:rsidRDefault="00E5365D" w:rsidP="00E5365D">
      <w:pPr>
        <w:rPr>
          <w:b/>
        </w:rPr>
      </w:pPr>
      <w:r w:rsidRPr="000A5CF0">
        <w:rPr>
          <w:b/>
        </w:rPr>
        <w:t>Section1. General</w:t>
      </w:r>
    </w:p>
    <w:p w14:paraId="62ABF07A" w14:textId="77777777" w:rsidR="00E5365D" w:rsidRPr="000A5CF0" w:rsidRDefault="00E5365D" w:rsidP="00E5365D">
      <w:pPr>
        <w:rPr>
          <w:b/>
        </w:rPr>
      </w:pPr>
    </w:p>
    <w:p w14:paraId="793571A0" w14:textId="7B1376A8" w:rsidR="00E5365D" w:rsidRPr="000A5CF0" w:rsidRDefault="00E5365D" w:rsidP="00E5365D">
      <w:r w:rsidRPr="000A5CF0">
        <w:t xml:space="preserve">The department will be organized with a Head, Director of Graduate Studies, Director of Undergraduate Studies, an elected Advisory Committee, and appointed standing committees.  </w:t>
      </w:r>
    </w:p>
    <w:p w14:paraId="12550A41" w14:textId="77777777" w:rsidR="00E5365D" w:rsidRPr="000A5CF0" w:rsidRDefault="00E5365D" w:rsidP="00E5365D">
      <w:pPr>
        <w:rPr>
          <w:b/>
        </w:rPr>
      </w:pPr>
    </w:p>
    <w:p w14:paraId="63770E4B" w14:textId="77777777" w:rsidR="00E5365D" w:rsidRPr="000A5CF0" w:rsidRDefault="00E5365D" w:rsidP="00E5365D">
      <w:pPr>
        <w:rPr>
          <w:b/>
        </w:rPr>
      </w:pPr>
      <w:r w:rsidRPr="000A5CF0">
        <w:rPr>
          <w:b/>
        </w:rPr>
        <w:t>Section 2. Department Head</w:t>
      </w:r>
    </w:p>
    <w:p w14:paraId="696C334D" w14:textId="77777777" w:rsidR="00E5365D" w:rsidRPr="000A5CF0" w:rsidRDefault="00E5365D" w:rsidP="00E5365D">
      <w:pPr>
        <w:pStyle w:val="ListParagraph"/>
        <w:numPr>
          <w:ilvl w:val="0"/>
          <w:numId w:val="36"/>
        </w:numPr>
        <w:spacing w:before="100" w:beforeAutospacing="1" w:after="100" w:afterAutospacing="1"/>
        <w:ind w:left="720"/>
        <w:rPr>
          <w:rFonts w:eastAsiaTheme="minorEastAsia"/>
        </w:rPr>
      </w:pPr>
      <w:r w:rsidRPr="000A5CF0">
        <w:rPr>
          <w:rFonts w:eastAsiaTheme="minorEastAsia"/>
          <w:b/>
        </w:rPr>
        <w:t xml:space="preserve">Responsibilities. </w:t>
      </w:r>
      <w:r w:rsidRPr="000A5CF0">
        <w:rPr>
          <w:rFonts w:eastAsiaTheme="minorEastAsia"/>
        </w:rPr>
        <w:t xml:space="preserve">Consistent with University of Illinois Statutes (Art. IV, Sec. 3.b,c,d,e), the head of the department shall have general direction of the work of the department and have the power to determine such matters as do not affect other departments or properly come under the supervision of larger administrative units. Specifically, the head shall </w:t>
      </w:r>
    </w:p>
    <w:p w14:paraId="76F90BED" w14:textId="77777777" w:rsidR="00E5365D" w:rsidRPr="000A5CF0" w:rsidRDefault="00E5365D" w:rsidP="00E5365D">
      <w:pPr>
        <w:pStyle w:val="ListParagraph"/>
        <w:numPr>
          <w:ilvl w:val="0"/>
          <w:numId w:val="24"/>
        </w:numPr>
        <w:spacing w:before="100" w:beforeAutospacing="1" w:after="100" w:afterAutospacing="1"/>
        <w:ind w:left="1080"/>
        <w:rPr>
          <w:rFonts w:eastAsiaTheme="minorEastAsia"/>
        </w:rPr>
      </w:pPr>
      <w:r w:rsidRPr="000A5CF0">
        <w:rPr>
          <w:rFonts w:eastAsiaTheme="minorEastAsia"/>
        </w:rPr>
        <w:t>Recommend individuals for academic appointment within the department, in consultation with the Advisory Committee;</w:t>
      </w:r>
    </w:p>
    <w:p w14:paraId="4B4B8612" w14:textId="77777777" w:rsidR="00E5365D" w:rsidRPr="000A5CF0" w:rsidRDefault="00E5365D" w:rsidP="00E5365D">
      <w:pPr>
        <w:pStyle w:val="ListParagraph"/>
        <w:numPr>
          <w:ilvl w:val="0"/>
          <w:numId w:val="24"/>
        </w:numPr>
        <w:spacing w:before="100" w:beforeAutospacing="1" w:after="100" w:afterAutospacing="1"/>
        <w:ind w:left="1080"/>
        <w:rPr>
          <w:rFonts w:eastAsiaTheme="minorEastAsia"/>
        </w:rPr>
      </w:pPr>
      <w:r w:rsidRPr="000A5CF0">
        <w:rPr>
          <w:rFonts w:eastAsiaTheme="minorEastAsia"/>
        </w:rPr>
        <w:t>Direct departmental policies, in consultation with the departmental Advisory Committee;</w:t>
      </w:r>
    </w:p>
    <w:p w14:paraId="2B634DDC" w14:textId="77777777" w:rsidR="00E5365D" w:rsidRPr="000A5CF0" w:rsidRDefault="00E5365D" w:rsidP="00E5365D">
      <w:pPr>
        <w:pStyle w:val="ListParagraph"/>
        <w:numPr>
          <w:ilvl w:val="0"/>
          <w:numId w:val="24"/>
        </w:numPr>
        <w:spacing w:before="100" w:beforeAutospacing="1" w:after="100" w:afterAutospacing="1"/>
        <w:ind w:left="1080"/>
        <w:rPr>
          <w:rFonts w:ascii="TimesNewRomanPS" w:eastAsiaTheme="minorEastAsia" w:hAnsi="TimesNewRomanPS" w:hint="eastAsia"/>
          <w:i/>
          <w:iCs/>
        </w:rPr>
      </w:pPr>
      <w:r w:rsidRPr="000A5CF0">
        <w:rPr>
          <w:rFonts w:eastAsiaTheme="minorEastAsia"/>
        </w:rPr>
        <w:t xml:space="preserve">Consult with each member of the department regarding the nature and scope of the work in the charge of that member; </w:t>
      </w:r>
    </w:p>
    <w:p w14:paraId="1BAECB4A" w14:textId="77777777" w:rsidR="00E5365D" w:rsidRPr="000A5CF0" w:rsidRDefault="00E5365D" w:rsidP="00E5365D">
      <w:pPr>
        <w:pStyle w:val="ListParagraph"/>
        <w:numPr>
          <w:ilvl w:val="0"/>
          <w:numId w:val="24"/>
        </w:numPr>
        <w:spacing w:before="100" w:beforeAutospacing="1" w:after="100" w:afterAutospacing="1"/>
        <w:ind w:left="1080"/>
        <w:rPr>
          <w:rFonts w:eastAsiaTheme="minorEastAsia"/>
        </w:rPr>
      </w:pPr>
      <w:r w:rsidRPr="000A5CF0">
        <w:rPr>
          <w:rFonts w:eastAsiaTheme="minorEastAsia"/>
        </w:rPr>
        <w:t xml:space="preserve">Call and preside at meetings of the departmental faculty for explanation and discussion of departmental policies, educational procedure, and research, of which there shall be at least one in each academic semester for consideration of departmental governance and educational policy; </w:t>
      </w:r>
    </w:p>
    <w:p w14:paraId="1BB98B9C" w14:textId="77777777" w:rsidR="00E5365D" w:rsidRPr="000A5CF0" w:rsidRDefault="00E5365D" w:rsidP="00E5365D">
      <w:pPr>
        <w:pStyle w:val="ListParagraph"/>
        <w:numPr>
          <w:ilvl w:val="0"/>
          <w:numId w:val="24"/>
        </w:numPr>
        <w:spacing w:before="100" w:beforeAutospacing="1" w:after="100" w:afterAutospacing="1"/>
        <w:ind w:left="1080"/>
        <w:rPr>
          <w:rFonts w:ascii="TimesNewRomanPS" w:eastAsiaTheme="minorEastAsia" w:hAnsi="TimesNewRomanPS" w:hint="eastAsia"/>
          <w:i/>
          <w:iCs/>
        </w:rPr>
      </w:pPr>
      <w:r w:rsidRPr="000A5CF0">
        <w:rPr>
          <w:rFonts w:eastAsiaTheme="minorEastAsia"/>
        </w:rPr>
        <w:t xml:space="preserve">Be responsible for the organization of the work of the department, for the quality and efficient progress of that work, for the formulation and execution of departmental policies, and for the execution of University and college policies insofar as they affect the department; </w:t>
      </w:r>
    </w:p>
    <w:p w14:paraId="382D9C37" w14:textId="77777777" w:rsidR="00E5365D" w:rsidRPr="000A5CF0" w:rsidRDefault="00E5365D" w:rsidP="00E5365D">
      <w:pPr>
        <w:pStyle w:val="ListParagraph"/>
        <w:numPr>
          <w:ilvl w:val="0"/>
          <w:numId w:val="24"/>
        </w:numPr>
        <w:spacing w:before="100" w:beforeAutospacing="1" w:after="100" w:afterAutospacing="1"/>
        <w:ind w:left="1080"/>
        <w:rPr>
          <w:rFonts w:ascii="TimesNewRomanPS" w:eastAsiaTheme="minorEastAsia" w:hAnsi="TimesNewRomanPS" w:hint="eastAsia"/>
          <w:i/>
          <w:iCs/>
        </w:rPr>
      </w:pPr>
      <w:r w:rsidRPr="000A5CF0">
        <w:rPr>
          <w:rFonts w:eastAsiaTheme="minorEastAsia"/>
        </w:rPr>
        <w:t xml:space="preserve">Report on the teaching, research, and outreach of the department; </w:t>
      </w:r>
    </w:p>
    <w:p w14:paraId="48CEBAD4" w14:textId="77777777" w:rsidR="00E5365D" w:rsidRPr="000A5CF0" w:rsidRDefault="00E5365D" w:rsidP="00E5365D">
      <w:pPr>
        <w:pStyle w:val="ListParagraph"/>
        <w:numPr>
          <w:ilvl w:val="0"/>
          <w:numId w:val="24"/>
        </w:numPr>
        <w:spacing w:before="100" w:beforeAutospacing="1" w:after="100" w:afterAutospacing="1"/>
        <w:ind w:left="1080"/>
        <w:rPr>
          <w:rFonts w:eastAsiaTheme="minorEastAsia"/>
        </w:rPr>
      </w:pPr>
      <w:r w:rsidRPr="000A5CF0">
        <w:rPr>
          <w:rFonts w:eastAsiaTheme="minorEastAsia"/>
        </w:rPr>
        <w:t>Have general supervision of the work of students in the department;</w:t>
      </w:r>
    </w:p>
    <w:p w14:paraId="3DE2307B" w14:textId="77777777" w:rsidR="00E5365D" w:rsidRPr="000A5CF0" w:rsidRDefault="00E5365D" w:rsidP="00E5365D">
      <w:pPr>
        <w:pStyle w:val="ListParagraph"/>
        <w:numPr>
          <w:ilvl w:val="0"/>
          <w:numId w:val="24"/>
        </w:numPr>
        <w:spacing w:before="100" w:beforeAutospacing="1" w:after="100" w:afterAutospacing="1"/>
        <w:ind w:left="1080"/>
        <w:rPr>
          <w:rFonts w:eastAsiaTheme="minorEastAsia"/>
        </w:rPr>
      </w:pPr>
      <w:r w:rsidRPr="000A5CF0">
        <w:rPr>
          <w:rFonts w:eastAsiaTheme="minorEastAsia"/>
        </w:rPr>
        <w:lastRenderedPageBreak/>
        <w:t xml:space="preserve">Prepare the departmental budget in consultation with the departmental Advisory Committee; </w:t>
      </w:r>
    </w:p>
    <w:p w14:paraId="296AB3E1" w14:textId="77777777" w:rsidR="00E5365D" w:rsidRPr="000A5CF0" w:rsidRDefault="00E5365D" w:rsidP="00E5365D">
      <w:pPr>
        <w:pStyle w:val="ListParagraph"/>
        <w:numPr>
          <w:ilvl w:val="0"/>
          <w:numId w:val="24"/>
        </w:numPr>
        <w:spacing w:before="100" w:beforeAutospacing="1" w:after="100" w:afterAutospacing="1"/>
        <w:ind w:left="1080"/>
        <w:rPr>
          <w:rFonts w:eastAsiaTheme="minorEastAsia"/>
        </w:rPr>
      </w:pPr>
      <w:r w:rsidRPr="000A5CF0">
        <w:rPr>
          <w:rFonts w:eastAsiaTheme="minorEastAsia"/>
        </w:rPr>
        <w:t xml:space="preserve">Be responsible for the distribution and expenditure of departmental funds and for the care of departmental property; </w:t>
      </w:r>
    </w:p>
    <w:p w14:paraId="7D83865E" w14:textId="77777777" w:rsidR="00E5365D" w:rsidRPr="000A5CF0" w:rsidRDefault="00E5365D" w:rsidP="00E5365D">
      <w:pPr>
        <w:pStyle w:val="ListParagraph"/>
        <w:numPr>
          <w:ilvl w:val="0"/>
          <w:numId w:val="24"/>
        </w:numPr>
        <w:spacing w:before="100" w:beforeAutospacing="1" w:after="100" w:afterAutospacing="1"/>
        <w:ind w:left="1080"/>
        <w:rPr>
          <w:rFonts w:ascii="Times" w:eastAsiaTheme="minorEastAsia" w:hAnsi="Times"/>
          <w:sz w:val="20"/>
          <w:szCs w:val="20"/>
        </w:rPr>
      </w:pPr>
      <w:r w:rsidRPr="000A5CF0">
        <w:rPr>
          <w:rFonts w:eastAsiaTheme="minorEastAsia"/>
        </w:rPr>
        <w:t xml:space="preserve">Recognize the individual responsibility of other members of the department for the discharge of the duties committed to them by their appointments and </w:t>
      </w:r>
      <w:r w:rsidRPr="00E929EA">
        <w:rPr>
          <w:rFonts w:eastAsiaTheme="minorEastAsia"/>
        </w:rPr>
        <w:t>shall</w:t>
      </w:r>
      <w:r w:rsidRPr="000A5CF0">
        <w:rPr>
          <w:rFonts w:eastAsiaTheme="minorEastAsia"/>
        </w:rPr>
        <w:t xml:space="preserve"> allow proper scope to the ability and initiative of all members of the department; </w:t>
      </w:r>
    </w:p>
    <w:p w14:paraId="39C6B6DD" w14:textId="53598973" w:rsidR="00E5365D" w:rsidRPr="000A5CF0" w:rsidRDefault="00E5365D" w:rsidP="00E5365D">
      <w:pPr>
        <w:pStyle w:val="ListParagraph"/>
        <w:numPr>
          <w:ilvl w:val="0"/>
          <w:numId w:val="24"/>
        </w:numPr>
        <w:spacing w:before="100" w:beforeAutospacing="1" w:after="100" w:afterAutospacing="1"/>
        <w:ind w:left="1080"/>
      </w:pPr>
      <w:r w:rsidRPr="000A5CF0">
        <w:rPr>
          <w:rFonts w:eastAsiaTheme="minorEastAsia"/>
        </w:rPr>
        <w:t xml:space="preserve">Appoint </w:t>
      </w:r>
      <w:r w:rsidRPr="000A5CF0">
        <w:t>a Director of Graduate Studies and Director of Undergraduate Studies from the tenured faculty within the department;</w:t>
      </w:r>
    </w:p>
    <w:p w14:paraId="176219B9" w14:textId="77777777" w:rsidR="00E5365D" w:rsidRPr="000A5CF0" w:rsidRDefault="00E5365D" w:rsidP="00E5365D">
      <w:pPr>
        <w:pStyle w:val="ListParagraph"/>
        <w:numPr>
          <w:ilvl w:val="0"/>
          <w:numId w:val="24"/>
        </w:numPr>
        <w:ind w:left="1080"/>
      </w:pPr>
      <w:r w:rsidRPr="000A5CF0">
        <w:t>Appoint members of the faculty to serve on standing committees of the department, appoint a faculty member to serve as chair of each standing committee, and provide standing committees with charges each fall to be completed during the upcoming academic year;</w:t>
      </w:r>
    </w:p>
    <w:p w14:paraId="29819517" w14:textId="77777777" w:rsidR="00E5365D" w:rsidRPr="000A5CF0" w:rsidRDefault="00E5365D" w:rsidP="00E5365D">
      <w:pPr>
        <w:pStyle w:val="ListParagraph"/>
        <w:numPr>
          <w:ilvl w:val="0"/>
          <w:numId w:val="24"/>
        </w:numPr>
        <w:spacing w:before="100" w:beforeAutospacing="1" w:after="100" w:afterAutospacing="1"/>
        <w:ind w:left="1080"/>
      </w:pPr>
      <w:r w:rsidRPr="000A5CF0">
        <w:t>Meet regularly with the unit administrators, the Advisory Committee,</w:t>
      </w:r>
      <w:r w:rsidRPr="000A5CF0">
        <w:rPr>
          <w:b/>
        </w:rPr>
        <w:t xml:space="preserve"> </w:t>
      </w:r>
      <w:r w:rsidRPr="000A5CF0">
        <w:t>the chairs of departmental committees</w:t>
      </w:r>
      <w:r w:rsidRPr="000A5CF0">
        <w:rPr>
          <w:b/>
        </w:rPr>
        <w:t>,</w:t>
      </w:r>
      <w:r w:rsidRPr="000A5CF0">
        <w:t xml:space="preserve"> the faculty, and the staff to expedite the work of the department.  The Head may invite to such meetings other administrators, faculty, students, and others to discuss particular problems or issues, but such persons will have no vote.  The Head shall set and distribute, prior to such meetings, the agenda for each meeting and maintain a record of matters discussed;</w:t>
      </w:r>
    </w:p>
    <w:p w14:paraId="6B4166C0" w14:textId="77777777" w:rsidR="00E5365D" w:rsidRDefault="00E5365D" w:rsidP="00E5365D">
      <w:pPr>
        <w:pStyle w:val="ListParagraph"/>
        <w:numPr>
          <w:ilvl w:val="0"/>
          <w:numId w:val="24"/>
        </w:numPr>
        <w:spacing w:before="100" w:beforeAutospacing="1" w:after="100" w:afterAutospacing="1"/>
        <w:ind w:left="1080"/>
      </w:pPr>
      <w:r w:rsidRPr="000A5CF0">
        <w:t>Oversee the responsibilities of Program Director for accreditation by the Council on Academic Accreditation in Speech-Language Pathology and Audiology (CAA), either directly or through direct appointment of some other departmental member, including review of MA and AuD student certification requirements (together with the Director of Graduate Studies) and annual meetings with graduate students to collect feedback regarding their satisfaction with the graduate programs.</w:t>
      </w:r>
    </w:p>
    <w:p w14:paraId="470FB3F5" w14:textId="77777777" w:rsidR="00E5365D" w:rsidRPr="00E5365D" w:rsidRDefault="00E5365D" w:rsidP="00E5365D">
      <w:pPr>
        <w:pStyle w:val="ListParagraph"/>
        <w:numPr>
          <w:ilvl w:val="0"/>
          <w:numId w:val="24"/>
        </w:numPr>
        <w:spacing w:before="100" w:beforeAutospacing="1" w:after="100" w:afterAutospacing="1"/>
        <w:ind w:left="1080"/>
      </w:pPr>
      <w:r w:rsidRPr="00E5365D">
        <w:t>Oversee review and revision of the fall, spring and summer term course schedules, in consultation with faculty, the Director of Graduate Studies and the Director of Undergraduate Studies.</w:t>
      </w:r>
    </w:p>
    <w:p w14:paraId="4077A089" w14:textId="77777777" w:rsidR="00E5365D" w:rsidRPr="00E5365D" w:rsidRDefault="00E5365D" w:rsidP="00E5365D">
      <w:pPr>
        <w:pStyle w:val="ListParagraph"/>
        <w:numPr>
          <w:ilvl w:val="0"/>
          <w:numId w:val="24"/>
        </w:numPr>
        <w:spacing w:before="100" w:beforeAutospacing="1" w:after="100" w:afterAutospacing="1"/>
        <w:ind w:left="1080"/>
      </w:pPr>
      <w:r w:rsidRPr="00E5365D">
        <w:t>Make teaching assignments each semester in consultation with faculty.</w:t>
      </w:r>
    </w:p>
    <w:p w14:paraId="48567C23" w14:textId="77777777" w:rsidR="00E5365D" w:rsidRPr="00E5365D" w:rsidRDefault="00E5365D" w:rsidP="00E5365D">
      <w:pPr>
        <w:pStyle w:val="ListParagraph"/>
        <w:numPr>
          <w:ilvl w:val="0"/>
          <w:numId w:val="24"/>
        </w:numPr>
        <w:spacing w:before="100" w:beforeAutospacing="1" w:after="100" w:afterAutospacing="1"/>
        <w:ind w:left="1080"/>
      </w:pPr>
      <w:r w:rsidRPr="00E5365D">
        <w:t>Coordinate annual faculty teaching evaluations in consultation with the Faculty Advisory Committee.</w:t>
      </w:r>
    </w:p>
    <w:p w14:paraId="38E538C9" w14:textId="77777777" w:rsidR="00E5365D" w:rsidRPr="000A5CF0" w:rsidRDefault="00E5365D" w:rsidP="00E5365D">
      <w:pPr>
        <w:pStyle w:val="NormalWeb"/>
        <w:numPr>
          <w:ilvl w:val="0"/>
          <w:numId w:val="36"/>
        </w:numPr>
        <w:ind w:left="720"/>
        <w:rPr>
          <w:rFonts w:ascii="Times New Roman" w:hAnsi="Times New Roman"/>
          <w:b/>
          <w:sz w:val="24"/>
          <w:szCs w:val="24"/>
        </w:rPr>
      </w:pPr>
      <w:r w:rsidRPr="000A5CF0">
        <w:rPr>
          <w:rFonts w:ascii="Times New Roman" w:hAnsi="Times New Roman"/>
          <w:b/>
          <w:sz w:val="24"/>
          <w:szCs w:val="24"/>
        </w:rPr>
        <w:t xml:space="preserve">Appointment. </w:t>
      </w:r>
      <w:r w:rsidRPr="000A5CF0">
        <w:rPr>
          <w:rFonts w:ascii="Times New Roman" w:hAnsi="Times New Roman"/>
          <w:sz w:val="24"/>
          <w:szCs w:val="24"/>
        </w:rPr>
        <w:t>Consistent with University of Illinois Statutes (</w:t>
      </w:r>
      <w:r w:rsidRPr="000A5CF0">
        <w:rPr>
          <w:sz w:val="24"/>
          <w:szCs w:val="24"/>
        </w:rPr>
        <w:t>Art. IV, Sec. 3.a)</w:t>
      </w:r>
      <w:r w:rsidRPr="000A5CF0">
        <w:rPr>
          <w:rFonts w:ascii="Times New Roman" w:hAnsi="Times New Roman"/>
          <w:sz w:val="24"/>
          <w:szCs w:val="24"/>
        </w:rPr>
        <w:t xml:space="preserve">, the head of a department shall be appointed without specified term by the Board of Trustees on recommendation by the chancellor/vice president and the president after consultation with the dean of the college and all members of the department faculty. The head may be relieved of title and duties as head of the department by the chancellor/vice president on the recommendation of the dean of the college. The performance of the head shall be evaluated at least once every five years. As one component of this evaluation, views shall be solicited from the entire department faculty. </w:t>
      </w:r>
    </w:p>
    <w:p w14:paraId="4CC04A57" w14:textId="77777777" w:rsidR="00E5365D" w:rsidRPr="000A5CF0" w:rsidRDefault="00E5365D" w:rsidP="00E5365D">
      <w:pPr>
        <w:rPr>
          <w:b/>
        </w:rPr>
      </w:pPr>
      <w:r w:rsidRPr="000A5CF0">
        <w:rPr>
          <w:b/>
        </w:rPr>
        <w:t xml:space="preserve">Section </w:t>
      </w:r>
      <w:r>
        <w:rPr>
          <w:b/>
        </w:rPr>
        <w:t>3</w:t>
      </w:r>
      <w:r w:rsidRPr="000A5CF0">
        <w:rPr>
          <w:b/>
        </w:rPr>
        <w:t>. Director of Graduate Studies</w:t>
      </w:r>
    </w:p>
    <w:p w14:paraId="07F0C4D9" w14:textId="77777777" w:rsidR="00E5365D" w:rsidRPr="000A5CF0" w:rsidRDefault="00E5365D" w:rsidP="00E5365D"/>
    <w:p w14:paraId="3ABC791F" w14:textId="77777777" w:rsidR="00E5365D" w:rsidRPr="00E929EA" w:rsidRDefault="00E5365D" w:rsidP="00E5365D">
      <w:pPr>
        <w:pStyle w:val="ListParagraph"/>
        <w:numPr>
          <w:ilvl w:val="0"/>
          <w:numId w:val="26"/>
        </w:numPr>
        <w:ind w:left="720"/>
        <w:rPr>
          <w:rFonts w:eastAsiaTheme="minorEastAsia"/>
        </w:rPr>
      </w:pPr>
      <w:r w:rsidRPr="000A5CF0">
        <w:rPr>
          <w:rFonts w:eastAsiaTheme="minorEastAsia"/>
          <w:b/>
        </w:rPr>
        <w:t xml:space="preserve">Responsibilities. </w:t>
      </w:r>
      <w:r w:rsidRPr="000A5CF0">
        <w:rPr>
          <w:rFonts w:eastAsiaTheme="minorEastAsia"/>
        </w:rPr>
        <w:t xml:space="preserve">The Director of Graduate Studies shall oversee the implementation of the departmental graduate programs (PhD, MA, AuD) and serve as a direct liaison between the department and the Graduate College. </w:t>
      </w:r>
      <w:r w:rsidRPr="00E929EA">
        <w:rPr>
          <w:rFonts w:eastAsiaTheme="minorEastAsia"/>
        </w:rPr>
        <w:t xml:space="preserve">Specifically the </w:t>
      </w:r>
      <w:r w:rsidRPr="00E929EA">
        <w:t>Director of Graduate Studies</w:t>
      </w:r>
      <w:r w:rsidRPr="00E929EA">
        <w:rPr>
          <w:rFonts w:eastAsiaTheme="minorEastAsia"/>
        </w:rPr>
        <w:t xml:space="preserve"> shall</w:t>
      </w:r>
    </w:p>
    <w:p w14:paraId="6B7F6E41" w14:textId="77777777" w:rsidR="00E5365D" w:rsidRPr="000A5CF0" w:rsidRDefault="00E5365D" w:rsidP="00E5365D">
      <w:pPr>
        <w:pStyle w:val="ListParagraph"/>
        <w:numPr>
          <w:ilvl w:val="0"/>
          <w:numId w:val="27"/>
        </w:numPr>
        <w:ind w:left="1080"/>
        <w:rPr>
          <w:rFonts w:eastAsiaTheme="minorEastAsia"/>
        </w:rPr>
      </w:pPr>
      <w:r w:rsidRPr="000A5CF0">
        <w:rPr>
          <w:rFonts w:eastAsiaTheme="minorEastAsia"/>
        </w:rPr>
        <w:t>Advise graduate students on graduate program requirements together with faculty advisors;</w:t>
      </w:r>
    </w:p>
    <w:p w14:paraId="12B5A535" w14:textId="2CFAE28F" w:rsidR="00E5365D" w:rsidRPr="000A5CF0" w:rsidRDefault="00E5365D" w:rsidP="00E5365D">
      <w:pPr>
        <w:pStyle w:val="ListParagraph"/>
        <w:numPr>
          <w:ilvl w:val="0"/>
          <w:numId w:val="27"/>
        </w:numPr>
        <w:ind w:left="1080"/>
        <w:rPr>
          <w:rFonts w:eastAsiaTheme="minorEastAsia"/>
        </w:rPr>
      </w:pPr>
      <w:r w:rsidRPr="000A5CF0">
        <w:rPr>
          <w:rFonts w:eastAsiaTheme="minorEastAsia"/>
        </w:rPr>
        <w:t>Oversee implementation of the graduate curriculum, in conjunction with the Chair of the Education Policy Committee;</w:t>
      </w:r>
    </w:p>
    <w:p w14:paraId="5D8FA3D1" w14:textId="77777777" w:rsidR="00E5365D" w:rsidRPr="000A5CF0" w:rsidRDefault="00E5365D" w:rsidP="00E5365D">
      <w:pPr>
        <w:pStyle w:val="ListParagraph"/>
        <w:numPr>
          <w:ilvl w:val="0"/>
          <w:numId w:val="27"/>
        </w:numPr>
        <w:ind w:left="1080"/>
        <w:rPr>
          <w:rFonts w:eastAsiaTheme="minorEastAsia"/>
        </w:rPr>
      </w:pPr>
      <w:r w:rsidRPr="000A5CF0">
        <w:rPr>
          <w:rFonts w:eastAsiaTheme="minorEastAsia"/>
        </w:rPr>
        <w:t xml:space="preserve">Oversee nominations for fellowships, scholarships, and awards which require selection and ranking of graduate students; </w:t>
      </w:r>
    </w:p>
    <w:p w14:paraId="6A8C604A" w14:textId="77777777" w:rsidR="00E5365D" w:rsidRPr="000A5CF0" w:rsidRDefault="00E5365D" w:rsidP="00E5365D">
      <w:pPr>
        <w:pStyle w:val="ListParagraph"/>
        <w:numPr>
          <w:ilvl w:val="0"/>
          <w:numId w:val="27"/>
        </w:numPr>
        <w:ind w:left="1080"/>
        <w:rPr>
          <w:rFonts w:eastAsiaTheme="minorEastAsia"/>
        </w:rPr>
      </w:pPr>
      <w:r w:rsidRPr="000A5CF0">
        <w:rPr>
          <w:rFonts w:eastAsiaTheme="minorEastAsia"/>
        </w:rPr>
        <w:t>Oversee the annual review of graduate students and reporting to the Graduate College;</w:t>
      </w:r>
    </w:p>
    <w:p w14:paraId="2656EF25" w14:textId="77777777" w:rsidR="00E5365D" w:rsidRPr="000A5CF0" w:rsidRDefault="00E5365D" w:rsidP="00E5365D">
      <w:pPr>
        <w:pStyle w:val="ListParagraph"/>
        <w:numPr>
          <w:ilvl w:val="0"/>
          <w:numId w:val="27"/>
        </w:numPr>
        <w:ind w:left="1080"/>
        <w:rPr>
          <w:rFonts w:eastAsiaTheme="minorEastAsia"/>
        </w:rPr>
      </w:pPr>
      <w:r w:rsidRPr="000A5CF0">
        <w:rPr>
          <w:rFonts w:eastAsiaTheme="minorEastAsia"/>
        </w:rPr>
        <w:t>Organize fall graduate orientation for all incoming graduate students</w:t>
      </w:r>
      <w:r w:rsidRPr="00E929EA">
        <w:rPr>
          <w:rFonts w:eastAsiaTheme="minorEastAsia"/>
        </w:rPr>
        <w:t>;</w:t>
      </w:r>
    </w:p>
    <w:p w14:paraId="7021265F" w14:textId="77777777" w:rsidR="00E5365D" w:rsidRPr="000A5CF0" w:rsidRDefault="00E5365D" w:rsidP="00E5365D">
      <w:pPr>
        <w:pStyle w:val="ListParagraph"/>
        <w:numPr>
          <w:ilvl w:val="0"/>
          <w:numId w:val="27"/>
        </w:numPr>
        <w:ind w:left="1080"/>
        <w:rPr>
          <w:rFonts w:eastAsiaTheme="minorEastAsia"/>
        </w:rPr>
      </w:pPr>
      <w:r w:rsidRPr="000A5CF0">
        <w:rPr>
          <w:rFonts w:eastAsiaTheme="minorEastAsia"/>
        </w:rPr>
        <w:t>Spearhead efforts to recruit graduate students from under-represented minority backgrounds in conjunction with the Graduate College (e.g., ASPIRE program; Community of Scholars);</w:t>
      </w:r>
    </w:p>
    <w:p w14:paraId="42C9F2BD" w14:textId="77777777" w:rsidR="00E5365D" w:rsidRPr="000A5CF0" w:rsidRDefault="00E5365D" w:rsidP="00E5365D">
      <w:pPr>
        <w:pStyle w:val="ListParagraph"/>
        <w:numPr>
          <w:ilvl w:val="0"/>
          <w:numId w:val="27"/>
        </w:numPr>
        <w:ind w:left="1080"/>
        <w:rPr>
          <w:rFonts w:eastAsiaTheme="minorEastAsia"/>
        </w:rPr>
      </w:pPr>
      <w:r w:rsidRPr="000A5CF0">
        <w:rPr>
          <w:rFonts w:eastAsiaTheme="minorEastAsia"/>
        </w:rPr>
        <w:t>Organize spring open house for admitted graduate students, in coordination with the Chair of the Admission Committee;</w:t>
      </w:r>
    </w:p>
    <w:p w14:paraId="5872099C" w14:textId="77777777" w:rsidR="00E5365D" w:rsidRPr="000A5CF0" w:rsidRDefault="00E5365D" w:rsidP="00E5365D">
      <w:pPr>
        <w:pStyle w:val="ListParagraph"/>
        <w:numPr>
          <w:ilvl w:val="0"/>
          <w:numId w:val="27"/>
        </w:numPr>
        <w:ind w:left="1080"/>
        <w:rPr>
          <w:rFonts w:eastAsiaTheme="minorEastAsia"/>
        </w:rPr>
      </w:pPr>
      <w:r w:rsidRPr="000A5CF0">
        <w:rPr>
          <w:rFonts w:eastAsiaTheme="minorEastAsia"/>
        </w:rPr>
        <w:t>Oversee updates to the department web page regarding the graduate program</w:t>
      </w:r>
      <w:r w:rsidRPr="00E929EA">
        <w:rPr>
          <w:rFonts w:eastAsiaTheme="minorEastAsia"/>
        </w:rPr>
        <w:t>s;</w:t>
      </w:r>
      <w:r w:rsidRPr="000A5CF0" w:rsidDel="00446B0F">
        <w:rPr>
          <w:rFonts w:eastAsiaTheme="minorEastAsia"/>
        </w:rPr>
        <w:t xml:space="preserve"> </w:t>
      </w:r>
    </w:p>
    <w:p w14:paraId="29E7946B" w14:textId="77777777" w:rsidR="00E5365D" w:rsidRDefault="00E5365D" w:rsidP="00E5365D">
      <w:pPr>
        <w:pStyle w:val="ListParagraph"/>
        <w:numPr>
          <w:ilvl w:val="0"/>
          <w:numId w:val="27"/>
        </w:numPr>
        <w:ind w:left="1080"/>
        <w:rPr>
          <w:rFonts w:eastAsiaTheme="minorEastAsia"/>
        </w:rPr>
      </w:pPr>
      <w:r w:rsidRPr="000A5CF0">
        <w:rPr>
          <w:rFonts w:eastAsiaTheme="minorEastAsia"/>
        </w:rPr>
        <w:t xml:space="preserve">Oversee preparation of the AIDE report to the Graduate College (every 5 years). </w:t>
      </w:r>
    </w:p>
    <w:p w14:paraId="3435922E" w14:textId="77777777" w:rsidR="00E5365D" w:rsidRPr="00E5365D" w:rsidRDefault="00E5365D" w:rsidP="00E5365D">
      <w:pPr>
        <w:pStyle w:val="ListParagraph"/>
        <w:numPr>
          <w:ilvl w:val="0"/>
          <w:numId w:val="27"/>
        </w:numPr>
        <w:ind w:left="1080"/>
        <w:rPr>
          <w:rFonts w:eastAsiaTheme="minorEastAsia"/>
        </w:rPr>
      </w:pPr>
      <w:r w:rsidRPr="00E5365D">
        <w:rPr>
          <w:rFonts w:eastAsiaTheme="minorEastAsia"/>
        </w:rPr>
        <w:t>Coordinate and review applications for departmental funding of graduate students (fall, spring and summer) and make recommendations to the Head in consultation with the Chair of the Admissions Committee.</w:t>
      </w:r>
    </w:p>
    <w:p w14:paraId="0635C93A" w14:textId="77777777" w:rsidR="00E5365D" w:rsidRPr="00E5365D" w:rsidRDefault="00E5365D" w:rsidP="00E5365D">
      <w:pPr>
        <w:pStyle w:val="ListParagraph"/>
        <w:numPr>
          <w:ilvl w:val="0"/>
          <w:numId w:val="27"/>
        </w:numPr>
        <w:ind w:left="1080"/>
        <w:rPr>
          <w:rFonts w:eastAsiaTheme="minorEastAsia"/>
        </w:rPr>
      </w:pPr>
      <w:r w:rsidRPr="00E5365D">
        <w:rPr>
          <w:rFonts w:eastAsiaTheme="minorEastAsia"/>
        </w:rPr>
        <w:t>Assume responsibilities of the executive officer of the department when the Head is absent and/or unable to assume that role.</w:t>
      </w:r>
    </w:p>
    <w:p w14:paraId="587579BB" w14:textId="77777777" w:rsidR="00E5365D" w:rsidRPr="00E5365D" w:rsidRDefault="00E5365D" w:rsidP="00E5365D">
      <w:pPr>
        <w:pStyle w:val="ListParagraph"/>
        <w:numPr>
          <w:ilvl w:val="0"/>
          <w:numId w:val="27"/>
        </w:numPr>
        <w:ind w:left="1080"/>
        <w:rPr>
          <w:rFonts w:eastAsiaTheme="minorEastAsia"/>
        </w:rPr>
      </w:pPr>
      <w:r w:rsidRPr="00E5365D">
        <w:rPr>
          <w:rFonts w:eastAsiaTheme="minorEastAsia"/>
        </w:rPr>
        <w:t>Oversee election of graduate student representatives to departmental committees.</w:t>
      </w:r>
    </w:p>
    <w:p w14:paraId="2DCBD599" w14:textId="77777777" w:rsidR="00E5365D" w:rsidRPr="000A5CF0" w:rsidRDefault="00E5365D" w:rsidP="00E5365D">
      <w:pPr>
        <w:ind w:left="360"/>
        <w:rPr>
          <w:rFonts w:eastAsiaTheme="minorEastAsia"/>
        </w:rPr>
      </w:pPr>
    </w:p>
    <w:p w14:paraId="7FCE202D" w14:textId="77777777" w:rsidR="00E5365D" w:rsidRPr="000A5CF0" w:rsidRDefault="00E5365D" w:rsidP="00E5365D">
      <w:pPr>
        <w:pStyle w:val="ListParagraph"/>
        <w:numPr>
          <w:ilvl w:val="0"/>
          <w:numId w:val="26"/>
        </w:numPr>
        <w:ind w:left="720"/>
      </w:pPr>
      <w:r w:rsidRPr="000A5CF0">
        <w:rPr>
          <w:b/>
        </w:rPr>
        <w:t>Appointment</w:t>
      </w:r>
      <w:r w:rsidRPr="000A5CF0">
        <w:t xml:space="preserve"> The Head shall appoint a Director of Graduate Studies from the tenured faculty within Speech &amp; Hearing Science.</w:t>
      </w:r>
    </w:p>
    <w:p w14:paraId="21B55722" w14:textId="77777777" w:rsidR="00E5365D" w:rsidRPr="000A5CF0" w:rsidRDefault="00E5365D" w:rsidP="00E5365D">
      <w:pPr>
        <w:ind w:left="360"/>
        <w:rPr>
          <w:rFonts w:eastAsiaTheme="minorEastAsia"/>
        </w:rPr>
      </w:pPr>
    </w:p>
    <w:p w14:paraId="44DC85B3" w14:textId="77777777" w:rsidR="00E5365D" w:rsidRPr="000A5CF0" w:rsidRDefault="00E5365D" w:rsidP="00E5365D">
      <w:pPr>
        <w:ind w:left="360"/>
        <w:rPr>
          <w:rFonts w:eastAsiaTheme="minorEastAsia"/>
        </w:rPr>
      </w:pPr>
    </w:p>
    <w:p w14:paraId="5B01EF67" w14:textId="77777777" w:rsidR="00E5365D" w:rsidRPr="000A5CF0" w:rsidRDefault="00E5365D" w:rsidP="00E5365D">
      <w:pPr>
        <w:rPr>
          <w:b/>
        </w:rPr>
      </w:pPr>
      <w:r w:rsidRPr="000A5CF0">
        <w:rPr>
          <w:b/>
        </w:rPr>
        <w:t xml:space="preserve">Section </w:t>
      </w:r>
      <w:r>
        <w:rPr>
          <w:b/>
        </w:rPr>
        <w:t>4</w:t>
      </w:r>
      <w:r w:rsidRPr="000A5CF0">
        <w:rPr>
          <w:b/>
        </w:rPr>
        <w:t>.  Director of Undergraduate Studies</w:t>
      </w:r>
    </w:p>
    <w:p w14:paraId="744A3847" w14:textId="77777777" w:rsidR="00E5365D" w:rsidRPr="000A5CF0" w:rsidRDefault="00E5365D" w:rsidP="00E5365D">
      <w:pPr>
        <w:pStyle w:val="ListParagraph"/>
        <w:ind w:left="360"/>
      </w:pPr>
    </w:p>
    <w:p w14:paraId="5E5DF147" w14:textId="77777777" w:rsidR="00E5365D" w:rsidRPr="00E929EA" w:rsidRDefault="00E5365D" w:rsidP="00E5365D">
      <w:pPr>
        <w:pStyle w:val="ListParagraph"/>
        <w:numPr>
          <w:ilvl w:val="0"/>
          <w:numId w:val="28"/>
        </w:numPr>
        <w:rPr>
          <w:b/>
        </w:rPr>
      </w:pPr>
      <w:r w:rsidRPr="00E929EA">
        <w:rPr>
          <w:rFonts w:eastAsiaTheme="minorEastAsia"/>
          <w:b/>
        </w:rPr>
        <w:t xml:space="preserve">Responsibilities. </w:t>
      </w:r>
      <w:r w:rsidRPr="00E929EA">
        <w:rPr>
          <w:rFonts w:eastAsiaTheme="minorEastAsia"/>
        </w:rPr>
        <w:t xml:space="preserve">The Director of Undergraduate Studies shall oversee the implementation of the undergraduate program(s), including the associated concentrations, SHS minor, ASL coursework and all Study Abroad/Student Exchange Programs. Specified the Director of Undergraduate Studies shall </w:t>
      </w:r>
    </w:p>
    <w:p w14:paraId="54FE29CD" w14:textId="77777777" w:rsidR="00E5365D" w:rsidRPr="000A5CF0" w:rsidRDefault="00E5365D" w:rsidP="00E5365D">
      <w:pPr>
        <w:pStyle w:val="ListParagraph"/>
        <w:numPr>
          <w:ilvl w:val="0"/>
          <w:numId w:val="31"/>
        </w:numPr>
        <w:ind w:left="1080"/>
      </w:pPr>
      <w:r w:rsidRPr="00E929EA">
        <w:t>Assist the undergraduate advisor as needed in advising current and prospective undergraduate</w:t>
      </w:r>
      <w:r w:rsidRPr="000A5CF0">
        <w:t xml:space="preserve"> students regarding program requirements;</w:t>
      </w:r>
    </w:p>
    <w:p w14:paraId="359684BA" w14:textId="77777777" w:rsidR="00E5365D" w:rsidRPr="000A5CF0" w:rsidRDefault="00E5365D" w:rsidP="00E5365D">
      <w:pPr>
        <w:pStyle w:val="ListParagraph"/>
        <w:numPr>
          <w:ilvl w:val="0"/>
          <w:numId w:val="31"/>
        </w:numPr>
        <w:ind w:left="1080"/>
      </w:pPr>
      <w:r w:rsidRPr="000A5CF0">
        <w:t>Oversee implementation of the Study Abroad/Student Exchange programs together with the college and Study Abroad Office;</w:t>
      </w:r>
    </w:p>
    <w:p w14:paraId="6A6E9295" w14:textId="2FD2635D" w:rsidR="00E5365D" w:rsidRPr="000A5CF0" w:rsidRDefault="00E5365D" w:rsidP="00E5365D">
      <w:pPr>
        <w:pStyle w:val="ListParagraph"/>
        <w:numPr>
          <w:ilvl w:val="0"/>
          <w:numId w:val="31"/>
        </w:numPr>
        <w:ind w:left="1080"/>
        <w:rPr>
          <w:rFonts w:eastAsiaTheme="minorEastAsia"/>
        </w:rPr>
      </w:pPr>
      <w:r w:rsidRPr="000A5CF0">
        <w:rPr>
          <w:rFonts w:eastAsiaTheme="minorEastAsia"/>
        </w:rPr>
        <w:t>Oversee implementation of the undergraduate curriculum, in conjunction with the Chair of the Education Policy Committee;</w:t>
      </w:r>
    </w:p>
    <w:p w14:paraId="2EFA551E" w14:textId="77777777" w:rsidR="00E5365D" w:rsidRPr="000A5CF0" w:rsidRDefault="00E5365D" w:rsidP="00E5365D">
      <w:pPr>
        <w:pStyle w:val="ListParagraph"/>
        <w:numPr>
          <w:ilvl w:val="0"/>
          <w:numId w:val="31"/>
        </w:numPr>
        <w:ind w:left="1080"/>
        <w:rPr>
          <w:rFonts w:eastAsiaTheme="minorEastAsia"/>
        </w:rPr>
      </w:pPr>
      <w:r w:rsidRPr="000A5CF0">
        <w:rPr>
          <w:rFonts w:eastAsiaTheme="minorEastAsia"/>
        </w:rPr>
        <w:lastRenderedPageBreak/>
        <w:t>Oversee updates to the department web page regarding the undergraduate programs;</w:t>
      </w:r>
    </w:p>
    <w:p w14:paraId="54A02475" w14:textId="77777777" w:rsidR="00E5365D" w:rsidRPr="000A5CF0" w:rsidRDefault="00E5365D" w:rsidP="00E5365D">
      <w:pPr>
        <w:pStyle w:val="ListParagraph"/>
        <w:numPr>
          <w:ilvl w:val="0"/>
          <w:numId w:val="31"/>
        </w:numPr>
        <w:ind w:left="1080"/>
        <w:rPr>
          <w:rFonts w:eastAsiaTheme="minorEastAsia"/>
        </w:rPr>
      </w:pPr>
      <w:r w:rsidRPr="000A5CF0">
        <w:rPr>
          <w:rFonts w:eastAsiaTheme="minorEastAsia"/>
        </w:rPr>
        <w:t>Coordinate course articulations in conjunction with the Undergraduate Admissions office;</w:t>
      </w:r>
    </w:p>
    <w:p w14:paraId="1EA37E10" w14:textId="77777777" w:rsidR="00E5365D" w:rsidRPr="000A5CF0" w:rsidRDefault="00E5365D" w:rsidP="00E5365D">
      <w:pPr>
        <w:pStyle w:val="ListParagraph"/>
        <w:numPr>
          <w:ilvl w:val="0"/>
          <w:numId w:val="31"/>
        </w:numPr>
        <w:ind w:left="1080"/>
        <w:rPr>
          <w:rFonts w:eastAsiaTheme="minorEastAsia"/>
        </w:rPr>
      </w:pPr>
      <w:r w:rsidRPr="000A5CF0">
        <w:rPr>
          <w:rFonts w:eastAsiaTheme="minorEastAsia"/>
        </w:rPr>
        <w:t>Together with the undergraduate advisor, review student requests to transfer into the undergraduate SHS program;</w:t>
      </w:r>
    </w:p>
    <w:p w14:paraId="0127F253" w14:textId="77777777" w:rsidR="00E5365D" w:rsidRDefault="00E5365D" w:rsidP="00E5365D">
      <w:pPr>
        <w:pStyle w:val="ListParagraph"/>
        <w:numPr>
          <w:ilvl w:val="0"/>
          <w:numId w:val="31"/>
        </w:numPr>
        <w:ind w:left="1080"/>
        <w:rPr>
          <w:rFonts w:eastAsiaTheme="minorEastAsia"/>
        </w:rPr>
      </w:pPr>
      <w:r w:rsidRPr="000A5CF0">
        <w:rPr>
          <w:rFonts w:eastAsiaTheme="minorEastAsia"/>
        </w:rPr>
        <w:t>Oversee course substitutions in regard to the SHS major and minor in consultation with the undergraduate academic advisor.</w:t>
      </w:r>
    </w:p>
    <w:p w14:paraId="74880AB4" w14:textId="77777777" w:rsidR="00E5365D" w:rsidRPr="00E5365D" w:rsidRDefault="00E5365D" w:rsidP="00E5365D">
      <w:pPr>
        <w:pStyle w:val="ListParagraph"/>
        <w:numPr>
          <w:ilvl w:val="0"/>
          <w:numId w:val="31"/>
        </w:numPr>
        <w:ind w:left="1080"/>
        <w:rPr>
          <w:rFonts w:eastAsiaTheme="minorEastAsia"/>
        </w:rPr>
      </w:pPr>
      <w:r w:rsidRPr="00E5365D">
        <w:rPr>
          <w:rFonts w:eastAsiaTheme="minorEastAsia"/>
        </w:rPr>
        <w:t>Oversee election of undergraduate student representatives to departmental committees.</w:t>
      </w:r>
    </w:p>
    <w:p w14:paraId="220F9035" w14:textId="77777777" w:rsidR="00E5365D" w:rsidRPr="000A5CF0" w:rsidRDefault="00E5365D" w:rsidP="00E5365D">
      <w:pPr>
        <w:pStyle w:val="ListParagraph"/>
        <w:rPr>
          <w:rFonts w:eastAsiaTheme="minorEastAsia"/>
        </w:rPr>
      </w:pPr>
    </w:p>
    <w:p w14:paraId="4A1C0729" w14:textId="77777777" w:rsidR="00E5365D" w:rsidRPr="000A5CF0" w:rsidRDefault="00E5365D" w:rsidP="00E5365D">
      <w:pPr>
        <w:pStyle w:val="ListParagraph"/>
        <w:numPr>
          <w:ilvl w:val="0"/>
          <w:numId w:val="28"/>
        </w:numPr>
      </w:pPr>
      <w:r w:rsidRPr="000A5CF0">
        <w:rPr>
          <w:b/>
        </w:rPr>
        <w:t>Appointment</w:t>
      </w:r>
      <w:r w:rsidRPr="000A5CF0">
        <w:t xml:space="preserve"> The Head shall appoint a Director of Undergraduate Studies from the tenured faculty within Speech &amp; Hearing Science.</w:t>
      </w:r>
    </w:p>
    <w:p w14:paraId="304B9BCB" w14:textId="77777777" w:rsidR="00E5365D" w:rsidRPr="000A5CF0" w:rsidRDefault="00E5365D" w:rsidP="00E5365D">
      <w:pPr>
        <w:rPr>
          <w:b/>
        </w:rPr>
      </w:pPr>
    </w:p>
    <w:p w14:paraId="5FA483CD" w14:textId="77777777" w:rsidR="00E5365D" w:rsidRPr="000A5CF0" w:rsidRDefault="00E5365D" w:rsidP="00E5365D">
      <w:pPr>
        <w:rPr>
          <w:b/>
        </w:rPr>
      </w:pPr>
      <w:r w:rsidRPr="000A5CF0">
        <w:rPr>
          <w:b/>
        </w:rPr>
        <w:t xml:space="preserve">Section </w:t>
      </w:r>
      <w:r>
        <w:rPr>
          <w:b/>
        </w:rPr>
        <w:t>5</w:t>
      </w:r>
      <w:r w:rsidRPr="000A5CF0">
        <w:rPr>
          <w:b/>
        </w:rPr>
        <w:t>. Advisory Committee</w:t>
      </w:r>
      <w:r w:rsidRPr="000A5CF0">
        <w:t xml:space="preserve"> </w:t>
      </w:r>
    </w:p>
    <w:p w14:paraId="45612D22" w14:textId="77777777" w:rsidR="00E5365D" w:rsidRPr="000A5CF0" w:rsidRDefault="00E5365D" w:rsidP="00E5365D">
      <w:pPr>
        <w:ind w:left="1080"/>
      </w:pPr>
    </w:p>
    <w:p w14:paraId="3C0D4D24" w14:textId="77777777" w:rsidR="00E5365D" w:rsidRPr="000A5CF0" w:rsidRDefault="00E5365D" w:rsidP="00E5365D">
      <w:pPr>
        <w:pStyle w:val="ListParagraph"/>
        <w:numPr>
          <w:ilvl w:val="0"/>
          <w:numId w:val="6"/>
        </w:numPr>
      </w:pPr>
      <w:r w:rsidRPr="000A5CF0">
        <w:rPr>
          <w:b/>
        </w:rPr>
        <w:t>Responsibilities.</w:t>
      </w:r>
      <w:r w:rsidRPr="000A5CF0">
        <w:t xml:space="preserve"> Consistent with the University of Illinois Statutes (Art. IV, section 3.f) </w:t>
      </w:r>
      <w:r>
        <w:t>all eligible voting</w:t>
      </w:r>
      <w:r w:rsidRPr="000A5CF0">
        <w:t xml:space="preserve"> faculty </w:t>
      </w:r>
      <w:r>
        <w:t xml:space="preserve">(see Art. I, section 1a.b.) </w:t>
      </w:r>
      <w:r w:rsidRPr="000A5CF0">
        <w:t xml:space="preserve">shall elect an Advisory Committee to provide for the orderly voicing of suggestions for the good of the department, to recommend procedures and committees that will encourage faculty participation in formulating policy, and to perform such other tasks as may be assigned to it. Specific concerns which come under purview of the Advisory Committee include </w:t>
      </w:r>
    </w:p>
    <w:p w14:paraId="6555251C" w14:textId="77777777" w:rsidR="00E5365D" w:rsidRPr="000A5CF0" w:rsidRDefault="00E5365D" w:rsidP="00E5365D">
      <w:pPr>
        <w:pStyle w:val="ListParagraph"/>
        <w:numPr>
          <w:ilvl w:val="1"/>
          <w:numId w:val="7"/>
        </w:numPr>
      </w:pPr>
      <w:r w:rsidRPr="000A5CF0">
        <w:t xml:space="preserve">Advising the head on new personnel appointments, budgetary matters, committee appointments, issues of teaching effectiveness, departmental policy, and space utilization within the department; </w:t>
      </w:r>
    </w:p>
    <w:p w14:paraId="0E7D8482" w14:textId="77777777" w:rsidR="00E5365D" w:rsidRPr="000A5CF0" w:rsidRDefault="00E5365D" w:rsidP="00E5365D">
      <w:pPr>
        <w:pStyle w:val="ListParagraph"/>
        <w:numPr>
          <w:ilvl w:val="1"/>
          <w:numId w:val="7"/>
        </w:numPr>
      </w:pPr>
      <w:r w:rsidRPr="000A5CF0">
        <w:t>Conducting annual reviews of full-time tenure-track and specialized faculty, including unofficial recommendations to consider promotion;</w:t>
      </w:r>
    </w:p>
    <w:p w14:paraId="005120D5" w14:textId="77777777" w:rsidR="00E5365D" w:rsidRPr="000A5CF0" w:rsidRDefault="00E5365D" w:rsidP="00E5365D">
      <w:pPr>
        <w:pStyle w:val="ListParagraph"/>
        <w:numPr>
          <w:ilvl w:val="1"/>
          <w:numId w:val="7"/>
        </w:numPr>
      </w:pPr>
      <w:r w:rsidRPr="000A5CF0">
        <w:t>Addressing complaints from members of the department; serving as the department Grievance Committee (see Art. IV).</w:t>
      </w:r>
    </w:p>
    <w:p w14:paraId="4365484C" w14:textId="77777777" w:rsidR="00E5365D" w:rsidRPr="000A5CF0" w:rsidRDefault="00E5365D" w:rsidP="00E5365D"/>
    <w:p w14:paraId="1F9358F0" w14:textId="573D172D" w:rsidR="00E5365D" w:rsidRPr="000A5CF0" w:rsidRDefault="00E5365D" w:rsidP="00E5365D">
      <w:pPr>
        <w:pStyle w:val="ListParagraph"/>
        <w:numPr>
          <w:ilvl w:val="0"/>
          <w:numId w:val="6"/>
        </w:numPr>
      </w:pPr>
      <w:r w:rsidRPr="000A5CF0">
        <w:rPr>
          <w:b/>
        </w:rPr>
        <w:t>Specified Membership</w:t>
      </w:r>
      <w:r w:rsidRPr="000A5CF0">
        <w:t xml:space="preserve">. The Advisory Committee, chaired by the Head of the department, shall be elected annually by and from the faculty of the department by anonymous written ballot. The senior faculty member elected to the committee (the highest professorial rank with the greatest seniority in that rank) shall serve as Vice-Chair. Membership shall consist of four tenured faculty members, one tenure-track assistant professor, and one full-time nontenure-track faculty member (Art. III, Sec. 2.b). The tenure-track assistant professors shall serve for one-year terms, and an untenured assistant professor shall not be elected in consecutive years.  All other elected members shall serve for staggered two-year terms and may be re-elected. Vacancies on the committee will be filled by the nominee who received the next highest number of votes in the most recent election of the faculty to the Advisory Committee, with due regard for appropriate representation. </w:t>
      </w:r>
    </w:p>
    <w:p w14:paraId="72C7C26E" w14:textId="77777777" w:rsidR="00E5365D" w:rsidRPr="000A5CF0" w:rsidRDefault="00E5365D" w:rsidP="00E5365D"/>
    <w:p w14:paraId="747AEE98" w14:textId="66C90E7F" w:rsidR="00E5365D" w:rsidRPr="000A5CF0" w:rsidRDefault="00E5365D" w:rsidP="00E5365D">
      <w:pPr>
        <w:pStyle w:val="ListParagraph"/>
        <w:numPr>
          <w:ilvl w:val="0"/>
          <w:numId w:val="6"/>
        </w:numPr>
      </w:pPr>
      <w:r w:rsidRPr="000A5CF0">
        <w:rPr>
          <w:b/>
        </w:rPr>
        <w:lastRenderedPageBreak/>
        <w:t>Voting Privileges</w:t>
      </w:r>
      <w:r w:rsidRPr="000A5CF0">
        <w:t xml:space="preserve">. All elected members shall have voting rights on the committee, with the exception that nontenured members shall be excluded from voting on personnel issues regarding tenure-track faculty. </w:t>
      </w:r>
      <w:r>
        <w:t>T</w:t>
      </w:r>
      <w:r w:rsidRPr="000A5CF0">
        <w:t xml:space="preserve">he Head </w:t>
      </w:r>
      <w:r>
        <w:t>is</w:t>
      </w:r>
      <w:r w:rsidRPr="000A5CF0">
        <w:t xml:space="preserve"> ex-officio members without vote. </w:t>
      </w:r>
    </w:p>
    <w:p w14:paraId="2B202825" w14:textId="77777777" w:rsidR="00E5365D" w:rsidRPr="000A5CF0" w:rsidRDefault="00E5365D" w:rsidP="00E5365D">
      <w:pPr>
        <w:pStyle w:val="ListParagraph"/>
      </w:pPr>
    </w:p>
    <w:p w14:paraId="0BB0CEB7" w14:textId="380B147B" w:rsidR="00E5365D" w:rsidRPr="000A5CF0" w:rsidRDefault="00E5365D" w:rsidP="00E5365D">
      <w:pPr>
        <w:pStyle w:val="ListParagraph"/>
        <w:numPr>
          <w:ilvl w:val="0"/>
          <w:numId w:val="6"/>
        </w:numPr>
      </w:pPr>
      <w:r w:rsidRPr="000A5CF0">
        <w:rPr>
          <w:b/>
        </w:rPr>
        <w:t>Meetings</w:t>
      </w:r>
      <w:r w:rsidRPr="000A5CF0">
        <w:t xml:space="preserve">. At least one Advisory Committee meeting shall be held each month, excluding summer sessions.  Additional meetings may be called (1) at the request of the Head, (2) on the initiative of the Vice-Chair of the committee, or (3) at the written request of any remaining Advisory Committee member. A faculty member in the department shall be entitled to confer with the Advisory Committee or a member of the Advisory Committee on any matter properly within the purview of the Committee.  No Advisory Committee member may refuse such a conference, and shall upon request of the faculty member report on the content of the conference to the Advisory Committee for consideration. </w:t>
      </w:r>
      <w:r>
        <w:t>T</w:t>
      </w:r>
      <w:r w:rsidRPr="000A5CF0">
        <w:t xml:space="preserve">he Head will </w:t>
      </w:r>
      <w:r>
        <w:t xml:space="preserve">not </w:t>
      </w:r>
      <w:r w:rsidRPr="000A5CF0">
        <w:t>attend portions of Advisory Committee meetings that include review of and commentary about their respective performances.</w:t>
      </w:r>
    </w:p>
    <w:p w14:paraId="1FC8FED8" w14:textId="77777777" w:rsidR="00250A76" w:rsidRPr="000A5CF0" w:rsidRDefault="00250A76" w:rsidP="00702CFB">
      <w:pPr>
        <w:ind w:left="720"/>
        <w:jc w:val="center"/>
        <w:rPr>
          <w:b/>
        </w:rPr>
      </w:pPr>
    </w:p>
    <w:p w14:paraId="7CE562A8" w14:textId="77777777" w:rsidR="00702CFB" w:rsidRPr="000A5CF0" w:rsidRDefault="00702CFB" w:rsidP="00702CFB">
      <w:pPr>
        <w:ind w:left="720"/>
        <w:jc w:val="center"/>
        <w:rPr>
          <w:b/>
        </w:rPr>
      </w:pPr>
      <w:r w:rsidRPr="000A5CF0">
        <w:rPr>
          <w:b/>
        </w:rPr>
        <w:t xml:space="preserve">ARTICLE III.  </w:t>
      </w:r>
      <w:r w:rsidR="004E03BA" w:rsidRPr="000A5CF0">
        <w:rPr>
          <w:b/>
        </w:rPr>
        <w:t xml:space="preserve">STANDING </w:t>
      </w:r>
      <w:r w:rsidRPr="000A5CF0">
        <w:rPr>
          <w:b/>
        </w:rPr>
        <w:t xml:space="preserve">COMMITTEES </w:t>
      </w:r>
    </w:p>
    <w:p w14:paraId="0706BE19" w14:textId="77777777" w:rsidR="00702CFB" w:rsidRPr="000A5CF0" w:rsidRDefault="00702CFB" w:rsidP="00702CFB">
      <w:pPr>
        <w:ind w:left="720"/>
      </w:pPr>
    </w:p>
    <w:p w14:paraId="28B76A53" w14:textId="77777777" w:rsidR="00702CFB" w:rsidRPr="000A5CF0" w:rsidRDefault="00702CFB" w:rsidP="00F526A4">
      <w:r w:rsidRPr="000A5CF0">
        <w:rPr>
          <w:b/>
        </w:rPr>
        <w:t>Section 1.</w:t>
      </w:r>
      <w:r w:rsidRPr="000A5CF0">
        <w:t xml:space="preserve">  </w:t>
      </w:r>
      <w:r w:rsidR="004E03BA" w:rsidRPr="000A5CF0">
        <w:rPr>
          <w:b/>
        </w:rPr>
        <w:t>General Information</w:t>
      </w:r>
    </w:p>
    <w:p w14:paraId="1F76B032" w14:textId="77777777" w:rsidR="00F526A4" w:rsidRPr="000A5CF0" w:rsidRDefault="00F526A4" w:rsidP="004E03BA">
      <w:pPr>
        <w:rPr>
          <w:b/>
        </w:rPr>
      </w:pPr>
    </w:p>
    <w:p w14:paraId="275230ED" w14:textId="282342D6" w:rsidR="00F526A4" w:rsidRPr="000A5CF0" w:rsidRDefault="00F526A4" w:rsidP="002A2950">
      <w:pPr>
        <w:ind w:left="720"/>
      </w:pPr>
      <w:r w:rsidRPr="000A5CF0">
        <w:t xml:space="preserve">a. </w:t>
      </w:r>
      <w:r w:rsidR="00FD0849" w:rsidRPr="000A5CF0">
        <w:rPr>
          <w:b/>
        </w:rPr>
        <w:t>General Membership</w:t>
      </w:r>
      <w:r w:rsidR="00FD0849" w:rsidRPr="000A5CF0">
        <w:t xml:space="preserve">. </w:t>
      </w:r>
      <w:r w:rsidRPr="000A5CF0">
        <w:t>All members of standing committees shall be appointed by the Head</w:t>
      </w:r>
      <w:r w:rsidR="00E76E9C">
        <w:t xml:space="preserve"> and must be employed with a minimum of 50% work effort in the department</w:t>
      </w:r>
      <w:r w:rsidRPr="000A5CF0">
        <w:t>.  Members shall serve two-year staggered terms so that one half of the positions will be filled each year.</w:t>
      </w:r>
      <w:r w:rsidR="005B2788" w:rsidRPr="000A5CF0">
        <w:t xml:space="preserve"> In cases where not enough faculty members wit</w:t>
      </w:r>
      <w:r w:rsidR="004F3F2A" w:rsidRPr="000A5CF0">
        <w:t>h clinical certification are</w:t>
      </w:r>
      <w:r w:rsidR="005B2788" w:rsidRPr="000A5CF0">
        <w:t xml:space="preserve"> available in any given year to meet committee membership specifications, </w:t>
      </w:r>
      <w:r w:rsidR="00533FFF" w:rsidRPr="000A5CF0">
        <w:t>substitution will be made at the H</w:t>
      </w:r>
      <w:r w:rsidR="005B2788" w:rsidRPr="000A5CF0">
        <w:t>ead’s discretion.</w:t>
      </w:r>
    </w:p>
    <w:p w14:paraId="172BC7DF" w14:textId="77777777" w:rsidR="00F526A4" w:rsidRPr="000A5CF0" w:rsidRDefault="00F526A4" w:rsidP="002A2950">
      <w:pPr>
        <w:ind w:left="720"/>
        <w:rPr>
          <w:b/>
        </w:rPr>
      </w:pPr>
    </w:p>
    <w:p w14:paraId="059F6C57" w14:textId="77777777" w:rsidR="00F526A4" w:rsidRPr="000A5CF0" w:rsidRDefault="00F526A4" w:rsidP="002A2950">
      <w:pPr>
        <w:ind w:left="720"/>
      </w:pPr>
      <w:r w:rsidRPr="000A5CF0">
        <w:t xml:space="preserve">b. </w:t>
      </w:r>
      <w:r w:rsidR="00FD0849" w:rsidRPr="000A5CF0">
        <w:rPr>
          <w:b/>
        </w:rPr>
        <w:t>Chairs/Charges</w:t>
      </w:r>
      <w:r w:rsidR="00FD0849" w:rsidRPr="000A5CF0">
        <w:t xml:space="preserve">. </w:t>
      </w:r>
      <w:r w:rsidRPr="000A5CF0">
        <w:t xml:space="preserve">Ordinarily, chairs of standing committees shall be held by tenured </w:t>
      </w:r>
      <w:r w:rsidR="005B2788" w:rsidRPr="000A5CF0">
        <w:t xml:space="preserve">SHS </w:t>
      </w:r>
      <w:r w:rsidRPr="000A5CF0">
        <w:t>faculty</w:t>
      </w:r>
      <w:r w:rsidR="005B2788" w:rsidRPr="000A5CF0">
        <w:t xml:space="preserve"> who do not hold administrative appointments within the department if feasible based on the number of full and associate professors in the department</w:t>
      </w:r>
      <w:r w:rsidRPr="000A5CF0">
        <w:t>.</w:t>
      </w:r>
      <w:r w:rsidR="00FD0849" w:rsidRPr="000A5CF0">
        <w:t xml:space="preserve"> </w:t>
      </w:r>
      <w:r w:rsidRPr="000A5CF0">
        <w:t>Early in the fall semester of each academic year, the Head shall provide the standing committees with charges to be completed by the committee during the academic year.</w:t>
      </w:r>
    </w:p>
    <w:p w14:paraId="500BED2B" w14:textId="77777777" w:rsidR="00F526A4" w:rsidRPr="000A5CF0" w:rsidRDefault="00F526A4" w:rsidP="002A2950">
      <w:pPr>
        <w:ind w:left="720"/>
        <w:rPr>
          <w:b/>
        </w:rPr>
      </w:pPr>
    </w:p>
    <w:p w14:paraId="749660DC" w14:textId="77777777" w:rsidR="00F526A4" w:rsidRPr="000A5CF0" w:rsidRDefault="00E929EA" w:rsidP="002A2950">
      <w:pPr>
        <w:ind w:left="720"/>
      </w:pPr>
      <w:r>
        <w:t>c</w:t>
      </w:r>
      <w:r w:rsidR="00F526A4" w:rsidRPr="000A5CF0">
        <w:t xml:space="preserve">. </w:t>
      </w:r>
      <w:r w:rsidR="00FD0849" w:rsidRPr="000A5CF0">
        <w:rPr>
          <w:b/>
        </w:rPr>
        <w:t>Meetings</w:t>
      </w:r>
      <w:r w:rsidR="00FD0849" w:rsidRPr="000A5CF0">
        <w:t xml:space="preserve">. </w:t>
      </w:r>
      <w:r w:rsidR="00F526A4" w:rsidRPr="000A5CF0">
        <w:t>Each standing committee shall meet at least once a month during the fall and spring semesters to accomplish the work involved in completing its charges.</w:t>
      </w:r>
      <w:r w:rsidR="004F3F2A" w:rsidRPr="000A5CF0">
        <w:t xml:space="preserve"> A quorum will c</w:t>
      </w:r>
      <w:r w:rsidR="00780A1C">
        <w:t>onsist of two-thirds</w:t>
      </w:r>
      <w:r w:rsidR="00851B8D" w:rsidRPr="000A5CF0">
        <w:t xml:space="preserve"> of voting members.</w:t>
      </w:r>
    </w:p>
    <w:p w14:paraId="480EDABF" w14:textId="77777777" w:rsidR="00F526A4" w:rsidRPr="000A5CF0" w:rsidRDefault="00F526A4" w:rsidP="002A2950">
      <w:pPr>
        <w:ind w:left="720"/>
        <w:rPr>
          <w:b/>
        </w:rPr>
      </w:pPr>
    </w:p>
    <w:p w14:paraId="7CEAB0EB" w14:textId="77777777" w:rsidR="00F526A4" w:rsidRPr="00E929EA" w:rsidRDefault="00E929EA" w:rsidP="002A2950">
      <w:pPr>
        <w:ind w:left="720"/>
      </w:pPr>
      <w:r w:rsidRPr="00E929EA">
        <w:t>d</w:t>
      </w:r>
      <w:r w:rsidR="00F526A4" w:rsidRPr="00E929EA">
        <w:t xml:space="preserve">. </w:t>
      </w:r>
      <w:r w:rsidR="00FD0849" w:rsidRPr="00E929EA">
        <w:rPr>
          <w:b/>
        </w:rPr>
        <w:t>Minutes</w:t>
      </w:r>
      <w:r w:rsidR="00FD0849" w:rsidRPr="00E929EA">
        <w:t xml:space="preserve">. </w:t>
      </w:r>
      <w:r w:rsidR="00F526A4" w:rsidRPr="00E929EA">
        <w:t>The chair of each standing committee s</w:t>
      </w:r>
      <w:r w:rsidR="00851B8D" w:rsidRPr="00E929EA">
        <w:t>hall provide in a timely manner</w:t>
      </w:r>
      <w:r w:rsidR="00F526A4" w:rsidRPr="00E929EA">
        <w:t xml:space="preserve"> current minutes of the committee’s progress in completing its charges and recommendations to the Head and Advisory Committee to be reviewed in each convened Advisory Committee meeting.</w:t>
      </w:r>
      <w:r w:rsidR="00FD0849" w:rsidRPr="00E929EA">
        <w:t xml:space="preserve"> </w:t>
      </w:r>
      <w:r w:rsidR="00F526A4" w:rsidRPr="00E929EA">
        <w:t>Minutes of each standing committee meeting will be recorded, copies will be distri</w:t>
      </w:r>
      <w:r w:rsidR="004F3F2A" w:rsidRPr="00E929EA">
        <w:t xml:space="preserve">buted to the committee members </w:t>
      </w:r>
      <w:r w:rsidR="00F526A4" w:rsidRPr="00E929EA">
        <w:t xml:space="preserve">with reasonable promptness, and official copies of the minutes of all meetings will be </w:t>
      </w:r>
      <w:r w:rsidR="00FD0849" w:rsidRPr="00E929EA">
        <w:t xml:space="preserve">stored in a location that is available to </w:t>
      </w:r>
      <w:r w:rsidR="004F3F2A" w:rsidRPr="00E929EA">
        <w:t>any member of the faculty</w:t>
      </w:r>
      <w:r w:rsidR="00F526A4" w:rsidRPr="00E929EA">
        <w:t>.</w:t>
      </w:r>
    </w:p>
    <w:p w14:paraId="529217EA" w14:textId="77777777" w:rsidR="00F526A4" w:rsidRPr="00E929EA" w:rsidRDefault="00F526A4" w:rsidP="002A2950">
      <w:pPr>
        <w:ind w:left="720"/>
        <w:rPr>
          <w:b/>
        </w:rPr>
      </w:pPr>
    </w:p>
    <w:p w14:paraId="49AC3F41" w14:textId="77777777" w:rsidR="00F526A4" w:rsidRPr="000A5CF0" w:rsidRDefault="00E929EA" w:rsidP="002A2950">
      <w:pPr>
        <w:ind w:left="720"/>
      </w:pPr>
      <w:r w:rsidRPr="00E929EA">
        <w:t>e</w:t>
      </w:r>
      <w:r w:rsidR="00F526A4" w:rsidRPr="00E929EA">
        <w:t>.</w:t>
      </w:r>
      <w:r w:rsidR="00F526A4" w:rsidRPr="00E929EA">
        <w:rPr>
          <w:b/>
        </w:rPr>
        <w:t xml:space="preserve"> </w:t>
      </w:r>
      <w:r w:rsidR="00FD0849" w:rsidRPr="00E929EA">
        <w:rPr>
          <w:b/>
        </w:rPr>
        <w:t>Reports</w:t>
      </w:r>
      <w:r w:rsidR="00FD0849" w:rsidRPr="000A5CF0">
        <w:t xml:space="preserve">. </w:t>
      </w:r>
      <w:r w:rsidR="00F526A4" w:rsidRPr="000A5CF0">
        <w:t xml:space="preserve">Each standing committee shall file with the Head a written report of the committee’s activities for the </w:t>
      </w:r>
      <w:r w:rsidR="00851B8D" w:rsidRPr="000A5CF0">
        <w:t xml:space="preserve">past academic </w:t>
      </w:r>
      <w:r w:rsidR="00F526A4" w:rsidRPr="000A5CF0">
        <w:t xml:space="preserve">year no later than </w:t>
      </w:r>
      <w:r w:rsidR="004F3F2A" w:rsidRPr="000A5CF0">
        <w:t>May 15</w:t>
      </w:r>
      <w:r w:rsidR="00F526A4" w:rsidRPr="000A5CF0">
        <w:t>.  The report must document the progress of the committee in accomplishing it charges for the academic year, and make recommendations for committee charges for the subsequent academic year.  These reports shall be distributed to the faculty for review prior to the last faculty meeting at the end of the spring semester.</w:t>
      </w:r>
    </w:p>
    <w:p w14:paraId="700372E2" w14:textId="77777777" w:rsidR="00F526A4" w:rsidRPr="000A5CF0" w:rsidRDefault="00F526A4" w:rsidP="00537831">
      <w:pPr>
        <w:rPr>
          <w:b/>
        </w:rPr>
      </w:pPr>
    </w:p>
    <w:p w14:paraId="4F5B32E0" w14:textId="77777777" w:rsidR="00537831" w:rsidRPr="000A5CF0" w:rsidRDefault="004E03BA" w:rsidP="00537831">
      <w:r w:rsidRPr="000A5CF0">
        <w:rPr>
          <w:b/>
        </w:rPr>
        <w:t>Section 2</w:t>
      </w:r>
      <w:r w:rsidR="00950372" w:rsidRPr="000A5CF0">
        <w:t>.</w:t>
      </w:r>
      <w:r w:rsidR="00537831" w:rsidRPr="000A5CF0">
        <w:t xml:space="preserve"> </w:t>
      </w:r>
      <w:r w:rsidR="00537831" w:rsidRPr="000A5CF0">
        <w:rPr>
          <w:b/>
        </w:rPr>
        <w:t>Educational Policy Committee</w:t>
      </w:r>
    </w:p>
    <w:p w14:paraId="78BB8F11" w14:textId="77777777" w:rsidR="00537831" w:rsidRPr="000A5CF0" w:rsidRDefault="00537831" w:rsidP="00537831">
      <w:r w:rsidRPr="000A5CF0">
        <w:tab/>
      </w:r>
    </w:p>
    <w:p w14:paraId="4E6C7B42" w14:textId="77777777" w:rsidR="00537831" w:rsidRPr="000A5CF0" w:rsidRDefault="00950372" w:rsidP="00537831">
      <w:pPr>
        <w:pStyle w:val="ListParagraph"/>
        <w:numPr>
          <w:ilvl w:val="0"/>
          <w:numId w:val="9"/>
        </w:numPr>
      </w:pPr>
      <w:r w:rsidRPr="000A5CF0">
        <w:rPr>
          <w:b/>
        </w:rPr>
        <w:t>Responsibilities</w:t>
      </w:r>
      <w:r w:rsidRPr="000A5CF0">
        <w:t xml:space="preserve">. </w:t>
      </w:r>
      <w:r w:rsidR="00537831" w:rsidRPr="000A5CF0">
        <w:t xml:space="preserve">In addition to carrying out the charges provided each academic year by the Head, the </w:t>
      </w:r>
      <w:r w:rsidR="00125B33" w:rsidRPr="000A5CF0">
        <w:t xml:space="preserve">Educational Policy </w:t>
      </w:r>
      <w:r w:rsidR="00537831" w:rsidRPr="000A5CF0">
        <w:t>Committee responsibilities shall include:</w:t>
      </w:r>
    </w:p>
    <w:p w14:paraId="32C16506" w14:textId="77777777" w:rsidR="00950372" w:rsidRPr="000A5CF0" w:rsidRDefault="00950372" w:rsidP="00950372"/>
    <w:p w14:paraId="404D6D0C" w14:textId="01A7202F" w:rsidR="00537831" w:rsidRPr="000A5CF0" w:rsidRDefault="00537831" w:rsidP="00950372">
      <w:pPr>
        <w:pStyle w:val="ListParagraph"/>
        <w:numPr>
          <w:ilvl w:val="0"/>
          <w:numId w:val="10"/>
        </w:numPr>
      </w:pPr>
      <w:r w:rsidRPr="000A5CF0">
        <w:t>Review of the undergraduate, master’s (M.A.), Doctor of Audiology (Au.D.</w:t>
      </w:r>
      <w:r w:rsidR="00AB7E30">
        <w:t>)</w:t>
      </w:r>
      <w:r w:rsidRPr="000A5CF0">
        <w:t xml:space="preserve">, and Doctor of Philosophy (Ph.D.) curricula, and development and/or revision of curricula. Each degree program will be reviewed on a rotating basis, at least once every five years. Committee members will prepare proposals for revisions of curricula, and if approved by the Educational Policy Committee, the proposal will be forwarded to the Faculty Advisory Committee. If approved by the Faculty Advisory Committee, the proposal will be forwarded to the faculty for a vote. Any proposed revision of a degree program shall be distributed in writing to the faculty, and shall be read at two successive faculty meetings. A vote shall be taken at the second meeting and must be approved by </w:t>
      </w:r>
      <w:r w:rsidR="00780A1C">
        <w:t>two-thirds</w:t>
      </w:r>
      <w:r w:rsidRPr="000A5CF0">
        <w:t xml:space="preserve"> of the voting members, provided that a quorum of the faculty is present</w:t>
      </w:r>
      <w:r w:rsidR="00125B33" w:rsidRPr="000A5CF0">
        <w:t xml:space="preserve"> (see Art. III, sec 1.d).</w:t>
      </w:r>
    </w:p>
    <w:p w14:paraId="755D4557" w14:textId="77777777" w:rsidR="00537831" w:rsidRPr="000A5CF0" w:rsidRDefault="00537831" w:rsidP="00537831">
      <w:pPr>
        <w:pStyle w:val="ListParagraph"/>
        <w:ind w:left="1080"/>
      </w:pPr>
    </w:p>
    <w:p w14:paraId="163A0E99" w14:textId="77777777" w:rsidR="00537831" w:rsidRPr="000A5CF0" w:rsidRDefault="00537831" w:rsidP="00950372">
      <w:pPr>
        <w:pStyle w:val="ListParagraph"/>
        <w:numPr>
          <w:ilvl w:val="0"/>
          <w:numId w:val="10"/>
        </w:numPr>
      </w:pPr>
      <w:r w:rsidRPr="000A5CF0">
        <w:t>Evaluation of new and revised course proposals for the undergraduate and graduate curricula, and evaluation of existing courses for elimination. Faculty members who wish to develop a new course or significantly modify an existing course must consult with the Educational Policy Committee.</w:t>
      </w:r>
      <w:r w:rsidR="00851B8D" w:rsidRPr="000A5CF0">
        <w:t xml:space="preserve"> The Educational Policy Committee</w:t>
      </w:r>
      <w:r w:rsidRPr="000A5CF0">
        <w:t xml:space="preserve"> may give approval to pilot a new course under </w:t>
      </w:r>
      <w:r w:rsidR="004F3F2A" w:rsidRPr="000A5CF0">
        <w:t>experimental course rubrics (e.g., SHS 593 or 383)</w:t>
      </w:r>
      <w:r w:rsidRPr="000A5CF0">
        <w:t xml:space="preserve">. If the Committee supports the faculty member’s suggested action of making the new course or revisions to an existing course permanent, the Chair of the committee or her/his designee will assist the faculty member with developing a proposal for evaluation by the Committee. If new/revised course proposals are approved by the Educational Policy Committee, the proposal shall be forwarded to the Advisory Committee and Head for evaluation. If approved by the Faculty Advisory Committee, the action will be announced to the faculty at the next faculty meeting. </w:t>
      </w:r>
    </w:p>
    <w:p w14:paraId="4C4EBDF3" w14:textId="77777777" w:rsidR="00537831" w:rsidRPr="000A5CF0" w:rsidRDefault="00537831" w:rsidP="00537831"/>
    <w:p w14:paraId="03DA003A" w14:textId="77777777" w:rsidR="004F3F2A" w:rsidRPr="000A5CF0" w:rsidRDefault="00537831" w:rsidP="004F3F2A">
      <w:pPr>
        <w:pStyle w:val="ListParagraph"/>
        <w:numPr>
          <w:ilvl w:val="0"/>
          <w:numId w:val="10"/>
        </w:numPr>
      </w:pPr>
      <w:r w:rsidRPr="000A5CF0">
        <w:t>Additional responsibilities i</w:t>
      </w:r>
      <w:r w:rsidR="004F3F2A" w:rsidRPr="000A5CF0">
        <w:t xml:space="preserve">nclude (a) </w:t>
      </w:r>
      <w:r w:rsidR="000B2C03" w:rsidRPr="000A5CF0">
        <w:t>assisting Director of Undergraduate Studies in monitoring</w:t>
      </w:r>
      <w:r w:rsidR="004F3F2A" w:rsidRPr="000A5CF0">
        <w:t xml:space="preserve"> the </w:t>
      </w:r>
      <w:r w:rsidRPr="000A5CF0">
        <w:t>SHS student exchange program</w:t>
      </w:r>
      <w:r w:rsidR="004F3F2A" w:rsidRPr="000A5CF0">
        <w:t>s,</w:t>
      </w:r>
      <w:r w:rsidRPr="000A5CF0">
        <w:t xml:space="preserve"> (b) reviewing the curricular structure of the</w:t>
      </w:r>
      <w:r w:rsidR="004F3F2A" w:rsidRPr="000A5CF0">
        <w:t xml:space="preserve"> American Sign Language program,</w:t>
      </w:r>
      <w:r w:rsidRPr="000A5CF0">
        <w:t xml:space="preserve"> (c) reviewing the SHS minor at</w:t>
      </w:r>
      <w:r w:rsidR="004F3F2A" w:rsidRPr="000A5CF0">
        <w:t xml:space="preserve"> the undergraduate level,</w:t>
      </w:r>
      <w:r w:rsidRPr="000A5CF0">
        <w:t xml:space="preserve"> (d</w:t>
      </w:r>
      <w:r w:rsidR="000B2C03" w:rsidRPr="000A5CF0">
        <w:t xml:space="preserve">) assisting Director </w:t>
      </w:r>
      <w:r w:rsidR="000B2C03" w:rsidRPr="000A5CF0">
        <w:lastRenderedPageBreak/>
        <w:t>of Graduate Studies</w:t>
      </w:r>
      <w:r w:rsidRPr="000A5CF0">
        <w:t xml:space="preserve"> with recruitment efforts of admitted </w:t>
      </w:r>
      <w:r w:rsidR="004F3F2A" w:rsidRPr="000A5CF0">
        <w:t>students in all degree programs,</w:t>
      </w:r>
      <w:r w:rsidRPr="000A5CF0">
        <w:t xml:space="preserve"> (e</w:t>
      </w:r>
      <w:r w:rsidR="000B2C03" w:rsidRPr="000A5CF0">
        <w:t>) assisting Director of Graduate Studies</w:t>
      </w:r>
      <w:r w:rsidRPr="000A5CF0">
        <w:t xml:space="preserve"> with orien</w:t>
      </w:r>
      <w:r w:rsidR="004F3F2A" w:rsidRPr="000A5CF0">
        <w:t xml:space="preserve">tation of incoming </w:t>
      </w:r>
      <w:r w:rsidR="000B2C03" w:rsidRPr="000A5CF0">
        <w:t>graduate students and</w:t>
      </w:r>
      <w:r w:rsidRPr="000A5CF0">
        <w:t xml:space="preserve"> annual reviews of all graduate s</w:t>
      </w:r>
      <w:r w:rsidR="000B2C03" w:rsidRPr="000A5CF0">
        <w:t>tudents, and (f</w:t>
      </w:r>
      <w:r w:rsidR="004F3F2A" w:rsidRPr="000A5CF0">
        <w:t xml:space="preserve">) reviewing courses eligible for general education credits. </w:t>
      </w:r>
    </w:p>
    <w:p w14:paraId="5D476897" w14:textId="77777777" w:rsidR="004F3F2A" w:rsidRPr="000A5CF0" w:rsidRDefault="004F3F2A" w:rsidP="004F3F2A">
      <w:pPr>
        <w:pStyle w:val="ListParagraph"/>
        <w:ind w:left="1440"/>
      </w:pPr>
    </w:p>
    <w:p w14:paraId="1784598D" w14:textId="77777777" w:rsidR="004F3F2A" w:rsidRPr="000A5CF0" w:rsidRDefault="004F3F2A" w:rsidP="004F3F2A">
      <w:pPr>
        <w:pStyle w:val="ListParagraph"/>
        <w:numPr>
          <w:ilvl w:val="0"/>
          <w:numId w:val="9"/>
        </w:numPr>
      </w:pPr>
      <w:r w:rsidRPr="000A5CF0">
        <w:rPr>
          <w:b/>
        </w:rPr>
        <w:t>Specified Membership</w:t>
      </w:r>
      <w:r w:rsidRPr="000A5CF0">
        <w:t xml:space="preserve">. The Educational Policy Committee shall consist of a committee chair, at least three faculty members, the academic advisor, and one student representative. Committee membership should be distributed across diverse areas of academic and clinical expertise for the specified program(s) being reviewed. A departmental administrator and the </w:t>
      </w:r>
      <w:r w:rsidR="00780A1C">
        <w:t xml:space="preserve">undergraduate </w:t>
      </w:r>
      <w:r w:rsidRPr="000A5CF0">
        <w:t xml:space="preserve">academic advisor will serve as ex officio </w:t>
      </w:r>
      <w:r w:rsidR="006610F5" w:rsidRPr="000A5CF0">
        <w:t xml:space="preserve">nonvoting </w:t>
      </w:r>
      <w:r w:rsidRPr="000A5CF0">
        <w:t>committee members as appropriate based on the program(s) under review.</w:t>
      </w:r>
    </w:p>
    <w:p w14:paraId="4B6C30E4" w14:textId="77777777" w:rsidR="00537831" w:rsidRPr="000A5CF0" w:rsidRDefault="00537831" w:rsidP="00537831">
      <w:pPr>
        <w:rPr>
          <w:b/>
        </w:rPr>
      </w:pPr>
    </w:p>
    <w:p w14:paraId="109C7D4A" w14:textId="77777777" w:rsidR="00537831" w:rsidRPr="000A5CF0" w:rsidRDefault="00537831" w:rsidP="00537831">
      <w:r w:rsidRPr="000A5CF0">
        <w:rPr>
          <w:b/>
        </w:rPr>
        <w:t xml:space="preserve">Section </w:t>
      </w:r>
      <w:r w:rsidR="004E03BA" w:rsidRPr="000A5CF0">
        <w:rPr>
          <w:b/>
        </w:rPr>
        <w:t>3</w:t>
      </w:r>
      <w:r w:rsidRPr="000A5CF0">
        <w:rPr>
          <w:b/>
        </w:rPr>
        <w:t>. Program Policy Committee</w:t>
      </w:r>
    </w:p>
    <w:p w14:paraId="5E7F26EB" w14:textId="77777777" w:rsidR="00537831" w:rsidRPr="000A5CF0" w:rsidRDefault="00537831" w:rsidP="00537831">
      <w:pPr>
        <w:rPr>
          <w:b/>
        </w:rPr>
      </w:pPr>
    </w:p>
    <w:p w14:paraId="4F04F790" w14:textId="77777777" w:rsidR="00AA29ED" w:rsidRPr="000A5CF0" w:rsidRDefault="00AA29ED" w:rsidP="00AA29ED">
      <w:pPr>
        <w:pStyle w:val="ListParagraph"/>
        <w:numPr>
          <w:ilvl w:val="0"/>
          <w:numId w:val="11"/>
        </w:numPr>
      </w:pPr>
      <w:r w:rsidRPr="000A5CF0">
        <w:rPr>
          <w:b/>
        </w:rPr>
        <w:t>Responsibilities</w:t>
      </w:r>
      <w:r w:rsidRPr="000A5CF0">
        <w:t>. Committee responsibilities shall include:</w:t>
      </w:r>
    </w:p>
    <w:p w14:paraId="0C9A2243" w14:textId="77777777" w:rsidR="00AA29ED" w:rsidRPr="000A5CF0" w:rsidRDefault="00AA29ED" w:rsidP="00AA29ED">
      <w:pPr>
        <w:pStyle w:val="ListParagraph"/>
      </w:pPr>
    </w:p>
    <w:p w14:paraId="10211ABE" w14:textId="77777777" w:rsidR="00AA29ED" w:rsidRPr="000A5CF0" w:rsidRDefault="00AA29ED" w:rsidP="00AA29ED">
      <w:pPr>
        <w:pStyle w:val="ListParagraph"/>
        <w:numPr>
          <w:ilvl w:val="0"/>
          <w:numId w:val="12"/>
        </w:numPr>
      </w:pPr>
      <w:r w:rsidRPr="000A5CF0">
        <w:t>Assessment of whether the master’s curriculum adequately reflects the recognized scope of practice in speech-language pathology, and whether the master’s curriculum is in compliance with current accreditation standards as well as the requirements for state licensure in Illinois</w:t>
      </w:r>
      <w:r w:rsidR="00125B33" w:rsidRPr="000A5CF0">
        <w:t>;</w:t>
      </w:r>
    </w:p>
    <w:p w14:paraId="610B998D" w14:textId="77777777" w:rsidR="00AA29ED" w:rsidRPr="000A5CF0" w:rsidRDefault="00AA29ED" w:rsidP="00AA29ED">
      <w:pPr>
        <w:pStyle w:val="ListParagraph"/>
        <w:ind w:left="1080"/>
      </w:pPr>
    </w:p>
    <w:p w14:paraId="150EAEB6" w14:textId="77777777" w:rsidR="00AA29ED" w:rsidRPr="000A5CF0" w:rsidRDefault="00AA29ED" w:rsidP="00AA29ED">
      <w:pPr>
        <w:pStyle w:val="ListParagraph"/>
        <w:numPr>
          <w:ilvl w:val="0"/>
          <w:numId w:val="12"/>
        </w:numPr>
      </w:pPr>
      <w:r w:rsidRPr="000A5CF0">
        <w:t>Assessment of whether the Doctor of Audiology curriculum adequately reflects the recognized scope of practice in audiology, and whether the Doctor of Audiology curriculum is in compliance with current accreditation standards as well as the requirements for state licensure in Illinois</w:t>
      </w:r>
      <w:r w:rsidR="00125B33" w:rsidRPr="000A5CF0">
        <w:t>;</w:t>
      </w:r>
    </w:p>
    <w:p w14:paraId="6F513296" w14:textId="77777777" w:rsidR="00AA29ED" w:rsidRPr="000A5CF0" w:rsidRDefault="00AA29ED" w:rsidP="00AA29ED"/>
    <w:p w14:paraId="190EA6B8" w14:textId="77777777" w:rsidR="00AA29ED" w:rsidRPr="000A5CF0" w:rsidRDefault="00AA29ED" w:rsidP="00AA29ED">
      <w:pPr>
        <w:pStyle w:val="ListParagraph"/>
        <w:numPr>
          <w:ilvl w:val="0"/>
          <w:numId w:val="12"/>
        </w:numPr>
        <w:rPr>
          <w:b/>
        </w:rPr>
      </w:pPr>
      <w:r w:rsidRPr="000A5CF0">
        <w:t>Support the Program Director in completion and review of student records related to professional standards and clinical certification for quality assurance purposes.</w:t>
      </w:r>
    </w:p>
    <w:p w14:paraId="621EAEFE" w14:textId="77777777" w:rsidR="00AA29ED" w:rsidRPr="000A5CF0" w:rsidRDefault="00AA29ED" w:rsidP="00AA29ED">
      <w:pPr>
        <w:pStyle w:val="ListParagraph"/>
      </w:pPr>
    </w:p>
    <w:p w14:paraId="4E2C316C" w14:textId="77777777" w:rsidR="00950372" w:rsidRPr="000A5CF0" w:rsidRDefault="004E03BA" w:rsidP="00950372">
      <w:pPr>
        <w:pStyle w:val="ListParagraph"/>
        <w:numPr>
          <w:ilvl w:val="0"/>
          <w:numId w:val="11"/>
        </w:numPr>
      </w:pPr>
      <w:r w:rsidRPr="000A5CF0">
        <w:rPr>
          <w:b/>
        </w:rPr>
        <w:t xml:space="preserve">Specified </w:t>
      </w:r>
      <w:r w:rsidR="00950372" w:rsidRPr="000A5CF0">
        <w:rPr>
          <w:b/>
        </w:rPr>
        <w:t>Membership</w:t>
      </w:r>
      <w:r w:rsidR="00950372" w:rsidRPr="000A5CF0">
        <w:t xml:space="preserve">. </w:t>
      </w:r>
      <w:r w:rsidR="006610F5" w:rsidRPr="000A5CF0">
        <w:t>Co-c</w:t>
      </w:r>
      <w:r w:rsidR="00537831" w:rsidRPr="000A5CF0">
        <w:t xml:space="preserve">haired by the </w:t>
      </w:r>
      <w:r w:rsidR="006610F5" w:rsidRPr="000A5CF0">
        <w:t xml:space="preserve">Head of the department and </w:t>
      </w:r>
      <w:r w:rsidR="00537831" w:rsidRPr="000A5CF0">
        <w:t xml:space="preserve">Program Director (must hold clinical certification through ASHA), the Program Policy committee will include a minimum of four total members, with at least one member clinically-certified (ASHA) in speech-language pathology, one clinically-certified (ASHA) in audiology, one holding a tenure-track position, and one graduate student representative. In addition, the </w:t>
      </w:r>
      <w:r w:rsidR="00125B33" w:rsidRPr="000A5CF0">
        <w:t xml:space="preserve">Director of Graduate Studies </w:t>
      </w:r>
      <w:r w:rsidR="00537831" w:rsidRPr="000A5CF0">
        <w:t xml:space="preserve">will serve as an ex officio </w:t>
      </w:r>
      <w:r w:rsidR="006610F5" w:rsidRPr="000A5CF0">
        <w:t xml:space="preserve">nonvoting </w:t>
      </w:r>
      <w:r w:rsidR="00537831" w:rsidRPr="000A5CF0">
        <w:t xml:space="preserve">committee member. </w:t>
      </w:r>
    </w:p>
    <w:p w14:paraId="1070CC56" w14:textId="77777777" w:rsidR="00537831" w:rsidRPr="000A5CF0" w:rsidRDefault="00537831" w:rsidP="00537831">
      <w:pPr>
        <w:rPr>
          <w:b/>
        </w:rPr>
      </w:pPr>
    </w:p>
    <w:p w14:paraId="525BB963" w14:textId="77777777" w:rsidR="00537831" w:rsidRPr="000A5CF0" w:rsidRDefault="004E03BA" w:rsidP="00537831">
      <w:pPr>
        <w:rPr>
          <w:b/>
        </w:rPr>
      </w:pPr>
      <w:r w:rsidRPr="000A5CF0">
        <w:rPr>
          <w:b/>
        </w:rPr>
        <w:t>Section 4</w:t>
      </w:r>
      <w:r w:rsidR="00537831" w:rsidRPr="000A5CF0">
        <w:rPr>
          <w:b/>
        </w:rPr>
        <w:t>.</w:t>
      </w:r>
      <w:r w:rsidR="00537831" w:rsidRPr="000A5CF0">
        <w:t xml:space="preserve"> </w:t>
      </w:r>
      <w:r w:rsidR="00537831" w:rsidRPr="000A5CF0">
        <w:rPr>
          <w:b/>
        </w:rPr>
        <w:t>Graduate Admissions and Review Committee</w:t>
      </w:r>
    </w:p>
    <w:p w14:paraId="23E3E302" w14:textId="77777777" w:rsidR="00537831" w:rsidRPr="000A5CF0" w:rsidRDefault="00537831" w:rsidP="00537831">
      <w:r w:rsidRPr="000A5CF0">
        <w:tab/>
      </w:r>
    </w:p>
    <w:p w14:paraId="7888879C" w14:textId="77777777" w:rsidR="00AA29ED" w:rsidRPr="000A5CF0" w:rsidRDefault="00AA29ED" w:rsidP="00AA29ED">
      <w:pPr>
        <w:pStyle w:val="ListParagraph"/>
        <w:numPr>
          <w:ilvl w:val="0"/>
          <w:numId w:val="13"/>
        </w:numPr>
      </w:pPr>
      <w:r w:rsidRPr="000A5CF0">
        <w:rPr>
          <w:b/>
        </w:rPr>
        <w:t>Responsibilities</w:t>
      </w:r>
      <w:r w:rsidRPr="000A5CF0">
        <w:t xml:space="preserve">. This committee chair and the </w:t>
      </w:r>
      <w:r w:rsidR="00125B33" w:rsidRPr="000A5CF0">
        <w:t xml:space="preserve">members </w:t>
      </w:r>
      <w:r w:rsidRPr="000A5CF0">
        <w:t xml:space="preserve">shall work with the Director of Graduate Studies to: </w:t>
      </w:r>
    </w:p>
    <w:p w14:paraId="28C75B3E" w14:textId="77777777" w:rsidR="00AA29ED" w:rsidRPr="000A5CF0" w:rsidRDefault="00AA29ED" w:rsidP="00AA29ED">
      <w:pPr>
        <w:pStyle w:val="ListParagraph"/>
      </w:pPr>
    </w:p>
    <w:p w14:paraId="25F4B25E" w14:textId="388FF3AF" w:rsidR="00D84508" w:rsidRDefault="00AA29ED" w:rsidP="00B15E76">
      <w:pPr>
        <w:pStyle w:val="ListParagraph"/>
        <w:numPr>
          <w:ilvl w:val="0"/>
          <w:numId w:val="14"/>
        </w:numPr>
      </w:pPr>
      <w:r w:rsidRPr="000A5CF0">
        <w:lastRenderedPageBreak/>
        <w:t>Plan and organize events for prospective graduate students</w:t>
      </w:r>
      <w:r w:rsidR="00125B33" w:rsidRPr="000A5CF0">
        <w:t>;</w:t>
      </w:r>
    </w:p>
    <w:p w14:paraId="53EFE7E2" w14:textId="77777777" w:rsidR="00D84508" w:rsidRDefault="00D84508" w:rsidP="00E04C9C">
      <w:pPr>
        <w:pStyle w:val="ListParagraph"/>
        <w:ind w:left="1440"/>
      </w:pPr>
    </w:p>
    <w:p w14:paraId="03041ED6" w14:textId="359F9AED" w:rsidR="00B15E76" w:rsidRPr="000A5CF0" w:rsidRDefault="00D84508" w:rsidP="00B15E76">
      <w:pPr>
        <w:pStyle w:val="ListParagraph"/>
        <w:numPr>
          <w:ilvl w:val="0"/>
          <w:numId w:val="14"/>
        </w:numPr>
      </w:pPr>
      <w:r>
        <w:t>Pursue initiatives that enhance the diversity of our study body;</w:t>
      </w:r>
      <w:r w:rsidR="00AA29ED" w:rsidRPr="000A5CF0">
        <w:t xml:space="preserve"> </w:t>
      </w:r>
    </w:p>
    <w:p w14:paraId="501FABE4" w14:textId="77777777" w:rsidR="00B15E76" w:rsidRPr="000A5CF0" w:rsidRDefault="00B15E76" w:rsidP="00B15E76">
      <w:pPr>
        <w:pStyle w:val="ListParagraph"/>
      </w:pPr>
    </w:p>
    <w:p w14:paraId="6A1233DA" w14:textId="77777777" w:rsidR="00AA29ED" w:rsidRPr="000A5CF0" w:rsidRDefault="00AA29ED" w:rsidP="00AA29ED">
      <w:pPr>
        <w:pStyle w:val="ListParagraph"/>
        <w:numPr>
          <w:ilvl w:val="0"/>
          <w:numId w:val="14"/>
        </w:numPr>
      </w:pPr>
      <w:r w:rsidRPr="000A5CF0">
        <w:t xml:space="preserve">Review all applications </w:t>
      </w:r>
      <w:r w:rsidR="00125B33" w:rsidRPr="000A5CF0">
        <w:t>to the MA, AuD and PhD programs;</w:t>
      </w:r>
      <w:r w:rsidRPr="000A5CF0">
        <w:t xml:space="preserve"> </w:t>
      </w:r>
    </w:p>
    <w:p w14:paraId="575C23DC" w14:textId="77777777" w:rsidR="00AA29ED" w:rsidRPr="000A5CF0" w:rsidRDefault="00AA29ED" w:rsidP="00AA29ED"/>
    <w:p w14:paraId="04D89DD2" w14:textId="77777777" w:rsidR="00AA29ED" w:rsidRPr="000A5CF0" w:rsidRDefault="00B15E76" w:rsidP="00AA29ED">
      <w:pPr>
        <w:pStyle w:val="ListParagraph"/>
        <w:numPr>
          <w:ilvl w:val="0"/>
          <w:numId w:val="14"/>
        </w:numPr>
      </w:pPr>
      <w:r w:rsidRPr="000A5CF0">
        <w:t xml:space="preserve">Make recommendations to the Head </w:t>
      </w:r>
      <w:r w:rsidR="00AA29ED" w:rsidRPr="000A5CF0">
        <w:t xml:space="preserve">regarding admission decisions and funding of </w:t>
      </w:r>
      <w:r w:rsidR="00153A51" w:rsidRPr="000A5CF0">
        <w:t xml:space="preserve">incoming </w:t>
      </w:r>
      <w:r w:rsidR="00AA29ED" w:rsidRPr="000A5CF0">
        <w:t>graduate students.</w:t>
      </w:r>
    </w:p>
    <w:p w14:paraId="052B2E2D" w14:textId="77777777" w:rsidR="00AA29ED" w:rsidRPr="000A5CF0" w:rsidRDefault="00AA29ED" w:rsidP="00AA29ED">
      <w:pPr>
        <w:pStyle w:val="ListParagraph"/>
      </w:pPr>
    </w:p>
    <w:p w14:paraId="64972041" w14:textId="77777777" w:rsidR="00537831" w:rsidRPr="000A5CF0" w:rsidRDefault="004E03BA" w:rsidP="00537831">
      <w:pPr>
        <w:pStyle w:val="ListParagraph"/>
        <w:numPr>
          <w:ilvl w:val="0"/>
          <w:numId w:val="13"/>
        </w:numPr>
        <w:rPr>
          <w:b/>
        </w:rPr>
      </w:pPr>
      <w:r w:rsidRPr="000A5CF0">
        <w:rPr>
          <w:b/>
        </w:rPr>
        <w:t xml:space="preserve">Specified </w:t>
      </w:r>
      <w:r w:rsidR="00950372" w:rsidRPr="000A5CF0">
        <w:rPr>
          <w:b/>
        </w:rPr>
        <w:t>Membership</w:t>
      </w:r>
      <w:r w:rsidR="00950372" w:rsidRPr="000A5CF0">
        <w:t xml:space="preserve">. </w:t>
      </w:r>
      <w:r w:rsidR="0026414C" w:rsidRPr="000A5CF0">
        <w:t xml:space="preserve">The Graduate Admissions and Review </w:t>
      </w:r>
      <w:r w:rsidR="0026414C" w:rsidRPr="000A5CF0">
        <w:br/>
        <w:t>C</w:t>
      </w:r>
      <w:r w:rsidR="00537831" w:rsidRPr="000A5CF0">
        <w:t xml:space="preserve">ommittee shall consist of a committee chair and a minimum of </w:t>
      </w:r>
      <w:r w:rsidR="00461626" w:rsidRPr="000A5CF0">
        <w:t>four</w:t>
      </w:r>
      <w:r w:rsidR="00537831" w:rsidRPr="000A5CF0">
        <w:t xml:space="preserve"> faculty members, with at least one representative that is clinically-certified in speech-language pathology, one clinically-certified in audiology, and one holding a tenure-track position within the department. In addition, </w:t>
      </w:r>
      <w:r w:rsidR="00125B33" w:rsidRPr="000A5CF0">
        <w:t xml:space="preserve">the Director of Graduate Studies </w:t>
      </w:r>
      <w:r w:rsidR="00537831" w:rsidRPr="000A5CF0">
        <w:t xml:space="preserve">will serve as an ex officio </w:t>
      </w:r>
      <w:r w:rsidR="006610F5" w:rsidRPr="000A5CF0">
        <w:t xml:space="preserve">nonvoting </w:t>
      </w:r>
      <w:r w:rsidR="00537831" w:rsidRPr="000A5CF0">
        <w:t xml:space="preserve">committee member. </w:t>
      </w:r>
    </w:p>
    <w:p w14:paraId="14BD4864" w14:textId="77777777" w:rsidR="006610F5" w:rsidRPr="000A5CF0" w:rsidRDefault="006610F5" w:rsidP="006610F5">
      <w:pPr>
        <w:pStyle w:val="ListParagraph"/>
        <w:rPr>
          <w:b/>
        </w:rPr>
      </w:pPr>
    </w:p>
    <w:p w14:paraId="3C8ED196" w14:textId="77777777" w:rsidR="00537831" w:rsidRPr="000A5CF0" w:rsidRDefault="00537831" w:rsidP="00537831">
      <w:pPr>
        <w:rPr>
          <w:b/>
        </w:rPr>
      </w:pPr>
      <w:r w:rsidRPr="000A5CF0">
        <w:rPr>
          <w:b/>
        </w:rPr>
        <w:t xml:space="preserve">Section </w:t>
      </w:r>
      <w:r w:rsidR="004E03BA" w:rsidRPr="000A5CF0">
        <w:rPr>
          <w:b/>
        </w:rPr>
        <w:t>5</w:t>
      </w:r>
      <w:r w:rsidRPr="000A5CF0">
        <w:rPr>
          <w:b/>
        </w:rPr>
        <w:t>.  Awards Committee</w:t>
      </w:r>
    </w:p>
    <w:p w14:paraId="4E0B363E" w14:textId="77777777" w:rsidR="00537831" w:rsidRPr="000A5CF0" w:rsidRDefault="00537831" w:rsidP="00537831"/>
    <w:p w14:paraId="1F2CBEB1" w14:textId="77777777" w:rsidR="00170959" w:rsidRPr="000A5CF0" w:rsidRDefault="00170959" w:rsidP="00170959">
      <w:pPr>
        <w:pStyle w:val="ListParagraph"/>
        <w:numPr>
          <w:ilvl w:val="0"/>
          <w:numId w:val="15"/>
        </w:numPr>
      </w:pPr>
      <w:r w:rsidRPr="000A5CF0">
        <w:rPr>
          <w:b/>
        </w:rPr>
        <w:t>Responsibilities</w:t>
      </w:r>
      <w:r w:rsidRPr="000A5CF0">
        <w:t>.</w:t>
      </w:r>
      <w:r w:rsidR="00056C56" w:rsidRPr="000A5CF0">
        <w:t xml:space="preserve"> T</w:t>
      </w:r>
      <w:r w:rsidRPr="000A5CF0">
        <w:t xml:space="preserve">he </w:t>
      </w:r>
      <w:r w:rsidR="00056C56" w:rsidRPr="000A5CF0">
        <w:t>Awards Committee sha</w:t>
      </w:r>
      <w:r w:rsidRPr="000A5CF0">
        <w:t xml:space="preserve">ll: </w:t>
      </w:r>
    </w:p>
    <w:p w14:paraId="129C61CC" w14:textId="77777777" w:rsidR="00170959" w:rsidRPr="000A5CF0" w:rsidRDefault="00170959" w:rsidP="00170959"/>
    <w:p w14:paraId="14608C41" w14:textId="77777777" w:rsidR="00170959" w:rsidRPr="000A5CF0" w:rsidRDefault="00170959" w:rsidP="00170959">
      <w:pPr>
        <w:pStyle w:val="ListParagraph"/>
        <w:numPr>
          <w:ilvl w:val="0"/>
          <w:numId w:val="18"/>
        </w:numPr>
      </w:pPr>
      <w:r w:rsidRPr="000A5CF0">
        <w:t>Coordinate the annual SHS Awards ceremony, including the solicitation and review of applications with resultant recommendations to the</w:t>
      </w:r>
      <w:r w:rsidR="00125B33" w:rsidRPr="000A5CF0">
        <w:t xml:space="preserve"> H</w:t>
      </w:r>
      <w:r w:rsidRPr="000A5CF0">
        <w:t>ead</w:t>
      </w:r>
      <w:r w:rsidR="00125B33" w:rsidRPr="000A5CF0">
        <w:t>;</w:t>
      </w:r>
    </w:p>
    <w:p w14:paraId="56F1557B" w14:textId="77777777" w:rsidR="00170959" w:rsidRPr="000A5CF0" w:rsidRDefault="00170959" w:rsidP="00170959">
      <w:pPr>
        <w:pStyle w:val="ListParagraph"/>
        <w:ind w:left="1800"/>
      </w:pPr>
    </w:p>
    <w:p w14:paraId="03692E8C" w14:textId="77777777" w:rsidR="00170959" w:rsidRPr="000A5CF0" w:rsidRDefault="00170959" w:rsidP="00170959">
      <w:pPr>
        <w:pStyle w:val="ListParagraph"/>
        <w:numPr>
          <w:ilvl w:val="0"/>
          <w:numId w:val="18"/>
        </w:numPr>
      </w:pPr>
      <w:r w:rsidRPr="000A5CF0">
        <w:t xml:space="preserve">Identify and coordinate internal and external award nominations (and related materials) for departmental recognition at all levels: for students, faculty, staff, and </w:t>
      </w:r>
      <w:r w:rsidRPr="00E929EA">
        <w:t>alumni</w:t>
      </w:r>
      <w:r w:rsidR="00812C8E" w:rsidRPr="00E929EA">
        <w:t>;</w:t>
      </w:r>
    </w:p>
    <w:p w14:paraId="752B62AF" w14:textId="77777777" w:rsidR="00170959" w:rsidRPr="000A5CF0" w:rsidRDefault="00170959" w:rsidP="00170959">
      <w:pPr>
        <w:ind w:left="720"/>
      </w:pPr>
    </w:p>
    <w:p w14:paraId="1C75CBC3" w14:textId="77777777" w:rsidR="00170959" w:rsidRPr="000A5CF0" w:rsidRDefault="00170959" w:rsidP="00170959">
      <w:pPr>
        <w:pStyle w:val="ListParagraph"/>
        <w:numPr>
          <w:ilvl w:val="0"/>
          <w:numId w:val="18"/>
        </w:numPr>
      </w:pPr>
      <w:r w:rsidRPr="000A5CF0">
        <w:t xml:space="preserve">Promote visibility of departmental and alumni scholarship and honors via public affairs and other media outlets, including the departmental website.  </w:t>
      </w:r>
    </w:p>
    <w:p w14:paraId="6E16B8CD" w14:textId="77777777" w:rsidR="00170959" w:rsidRPr="000A5CF0" w:rsidRDefault="00170959" w:rsidP="00170959">
      <w:pPr>
        <w:pStyle w:val="ListParagraph"/>
      </w:pPr>
    </w:p>
    <w:p w14:paraId="78BC7CD1" w14:textId="77777777" w:rsidR="007276B2" w:rsidRPr="000A5CF0" w:rsidRDefault="004C482B" w:rsidP="004C482B">
      <w:pPr>
        <w:pStyle w:val="ListParagraph"/>
        <w:numPr>
          <w:ilvl w:val="0"/>
          <w:numId w:val="15"/>
        </w:numPr>
      </w:pPr>
      <w:r w:rsidRPr="000A5CF0">
        <w:rPr>
          <w:b/>
        </w:rPr>
        <w:t>Membership</w:t>
      </w:r>
      <w:r w:rsidRPr="000A5CF0">
        <w:t xml:space="preserve">. </w:t>
      </w:r>
      <w:r w:rsidR="00537831" w:rsidRPr="000A5CF0">
        <w:t>Including the chair, the awards committee shall consist of at least three faculty members and two student representatives (one graduate and one undergraduate)</w:t>
      </w:r>
      <w:r w:rsidR="0043516E" w:rsidRPr="000A5CF0">
        <w:t xml:space="preserve"> with voting privileges</w:t>
      </w:r>
      <w:r w:rsidR="00537831" w:rsidRPr="000A5CF0">
        <w:t xml:space="preserve">.  In </w:t>
      </w:r>
      <w:r w:rsidRPr="000A5CF0">
        <w:t>addition</w:t>
      </w:r>
      <w:r w:rsidR="00537831" w:rsidRPr="000A5CF0">
        <w:t>, the Head will</w:t>
      </w:r>
      <w:r w:rsidR="006610F5" w:rsidRPr="000A5CF0">
        <w:t xml:space="preserve"> serve as an</w:t>
      </w:r>
      <w:r w:rsidR="00537831" w:rsidRPr="000A5CF0">
        <w:t xml:space="preserve"> ex officio </w:t>
      </w:r>
      <w:r w:rsidR="006610F5" w:rsidRPr="000A5CF0">
        <w:t xml:space="preserve">nonvoting </w:t>
      </w:r>
      <w:r w:rsidR="00537831" w:rsidRPr="000A5CF0">
        <w:t xml:space="preserve">member of this committee. The goal of the committee is to promote the visibility of departmental scholarship and service. </w:t>
      </w:r>
    </w:p>
    <w:p w14:paraId="720D50F0" w14:textId="77777777" w:rsidR="007276B2" w:rsidRPr="000A5CF0" w:rsidRDefault="007276B2" w:rsidP="007276B2">
      <w:pPr>
        <w:pStyle w:val="ListParagraph"/>
      </w:pPr>
    </w:p>
    <w:p w14:paraId="03E70080" w14:textId="77777777" w:rsidR="007765C0" w:rsidRPr="000A5CF0" w:rsidRDefault="007765C0" w:rsidP="00A834DC"/>
    <w:p w14:paraId="500AE4F9" w14:textId="77777777" w:rsidR="00A834DC" w:rsidRPr="000A5CF0" w:rsidRDefault="00A834DC" w:rsidP="00A834DC">
      <w:pPr>
        <w:rPr>
          <w:b/>
        </w:rPr>
      </w:pPr>
      <w:r w:rsidRPr="000A5CF0">
        <w:rPr>
          <w:b/>
        </w:rPr>
        <w:t xml:space="preserve">Section </w:t>
      </w:r>
      <w:r w:rsidR="004E03BA" w:rsidRPr="000A5CF0">
        <w:rPr>
          <w:b/>
        </w:rPr>
        <w:t>6</w:t>
      </w:r>
      <w:r w:rsidRPr="000A5CF0">
        <w:rPr>
          <w:b/>
        </w:rPr>
        <w:t xml:space="preserve">  Promotion and Tenure Committee </w:t>
      </w:r>
    </w:p>
    <w:p w14:paraId="4CFF0052" w14:textId="77777777" w:rsidR="00A834DC" w:rsidRPr="000A5CF0" w:rsidRDefault="00A834DC" w:rsidP="00A834DC">
      <w:pPr>
        <w:rPr>
          <w:b/>
          <w:bCs/>
        </w:rPr>
      </w:pPr>
    </w:p>
    <w:p w14:paraId="6DBC17C9" w14:textId="77777777" w:rsidR="00A834DC" w:rsidRPr="000A5CF0" w:rsidRDefault="00E55AAE" w:rsidP="00E55AAE">
      <w:pPr>
        <w:pStyle w:val="ListParagraph"/>
        <w:numPr>
          <w:ilvl w:val="0"/>
          <w:numId w:val="21"/>
        </w:numPr>
        <w:rPr>
          <w:b/>
        </w:rPr>
      </w:pPr>
      <w:r w:rsidRPr="000A5CF0">
        <w:rPr>
          <w:b/>
          <w:bCs/>
        </w:rPr>
        <w:t>Responsibilities.</w:t>
      </w:r>
      <w:r w:rsidRPr="000A5CF0">
        <w:rPr>
          <w:b/>
        </w:rPr>
        <w:t xml:space="preserve"> </w:t>
      </w:r>
      <w:r w:rsidR="0043516E" w:rsidRPr="000A5CF0">
        <w:t>The primar</w:t>
      </w:r>
      <w:r w:rsidRPr="000A5CF0">
        <w:t>y role of this committee is t</w:t>
      </w:r>
      <w:r w:rsidR="00A834DC" w:rsidRPr="000A5CF0">
        <w:t>o evaluate professional growth and advancement of both tenure-track and specialized faculty</w:t>
      </w:r>
      <w:r w:rsidRPr="000A5CF0">
        <w:rPr>
          <w:b/>
        </w:rPr>
        <w:t xml:space="preserve">. </w:t>
      </w:r>
      <w:r w:rsidR="00A834DC" w:rsidRPr="000A5CF0">
        <w:t xml:space="preserve">The functions of the Promotion and Tenure Committee include, but are not limited to the following:  </w:t>
      </w:r>
    </w:p>
    <w:p w14:paraId="63E97D97" w14:textId="77777777" w:rsidR="00A834DC" w:rsidRPr="000A5CF0" w:rsidRDefault="00A834DC" w:rsidP="00E55AAE">
      <w:pPr>
        <w:numPr>
          <w:ilvl w:val="0"/>
          <w:numId w:val="22"/>
        </w:numPr>
        <w:spacing w:after="200" w:line="276" w:lineRule="auto"/>
      </w:pPr>
      <w:r w:rsidRPr="000A5CF0">
        <w:t xml:space="preserve">Review all promotion and tenure papers submitted to the Department to ensure that such papers are in compliance with University and College policies and procedures; and </w:t>
      </w:r>
    </w:p>
    <w:p w14:paraId="0F840890" w14:textId="77777777" w:rsidR="00A834DC" w:rsidRPr="000A5CF0" w:rsidRDefault="00A834DC" w:rsidP="00E55AAE">
      <w:pPr>
        <w:numPr>
          <w:ilvl w:val="0"/>
          <w:numId w:val="22"/>
        </w:numPr>
        <w:spacing w:after="200" w:line="276" w:lineRule="auto"/>
      </w:pPr>
      <w:r w:rsidRPr="000A5CF0">
        <w:lastRenderedPageBreak/>
        <w:t>Conduct reviews of all tenure-track faculty in year three of the probationary period, including recommendations to strengthen the promotion and tenure dossier</w:t>
      </w:r>
      <w:r w:rsidR="00125B33" w:rsidRPr="000A5CF0">
        <w:t>;</w:t>
      </w:r>
    </w:p>
    <w:p w14:paraId="574935B5" w14:textId="77777777" w:rsidR="00A834DC" w:rsidRPr="000A5CF0" w:rsidRDefault="00A834DC" w:rsidP="00A834DC">
      <w:pPr>
        <w:numPr>
          <w:ilvl w:val="0"/>
          <w:numId w:val="22"/>
        </w:numPr>
        <w:spacing w:after="200" w:line="276" w:lineRule="auto"/>
      </w:pPr>
      <w:r w:rsidRPr="000A5CF0">
        <w:t>Review and recommend changes, as deemed necessary, to the Department's policies and procedures relative to the promotion and tenure decision</w:t>
      </w:r>
      <w:r w:rsidRPr="000A5CF0">
        <w:noBreakHyphen/>
        <w:t>making process.</w:t>
      </w:r>
    </w:p>
    <w:p w14:paraId="2E9E3FD7" w14:textId="77777777" w:rsidR="00292AE0" w:rsidRPr="000A5CF0" w:rsidRDefault="00292AE0" w:rsidP="0043516E">
      <w:pPr>
        <w:pStyle w:val="ListParagraph"/>
        <w:numPr>
          <w:ilvl w:val="0"/>
          <w:numId w:val="21"/>
        </w:numPr>
      </w:pPr>
      <w:r w:rsidRPr="000A5CF0">
        <w:rPr>
          <w:b/>
        </w:rPr>
        <w:t xml:space="preserve">Specified Membership. </w:t>
      </w:r>
      <w:r w:rsidRPr="000A5CF0">
        <w:t>The composition of the Promotion and Tenure Committee will vary depending on the rank and title under consideration.</w:t>
      </w:r>
    </w:p>
    <w:p w14:paraId="0803E1D7" w14:textId="77777777" w:rsidR="00292AE0" w:rsidRPr="000A5CF0" w:rsidRDefault="00292AE0" w:rsidP="00292AE0">
      <w:pPr>
        <w:pStyle w:val="ListParagraph"/>
      </w:pPr>
    </w:p>
    <w:p w14:paraId="17FBBA91" w14:textId="77777777" w:rsidR="00E55AAE" w:rsidRPr="000A5CF0" w:rsidRDefault="004E03BA" w:rsidP="00292AE0">
      <w:pPr>
        <w:pStyle w:val="ListParagraph"/>
        <w:numPr>
          <w:ilvl w:val="0"/>
          <w:numId w:val="38"/>
        </w:numPr>
        <w:ind w:left="1080"/>
      </w:pPr>
      <w:r w:rsidRPr="000A5CF0">
        <w:rPr>
          <w:b/>
        </w:rPr>
        <w:t>Specified</w:t>
      </w:r>
      <w:r w:rsidR="00E55AAE" w:rsidRPr="000A5CF0">
        <w:rPr>
          <w:b/>
        </w:rPr>
        <w:t xml:space="preserve"> Membership for Tenure-track Positions</w:t>
      </w:r>
      <w:r w:rsidR="00E55AAE" w:rsidRPr="000A5CF0">
        <w:t xml:space="preserve">. </w:t>
      </w:r>
      <w:r w:rsidR="00A834DC" w:rsidRPr="000A5CF0">
        <w:t xml:space="preserve">The committee will consist of all tenured faculty at or exceeding the rank of the promotion being considered, with the exception of the department head and any faculty members elected to the College Promotion and Tenure </w:t>
      </w:r>
      <w:r w:rsidR="00275EFF" w:rsidRPr="000A5CF0">
        <w:t>Committee</w:t>
      </w:r>
      <w:r w:rsidR="00A834DC" w:rsidRPr="000A5CF0">
        <w:t xml:space="preserve">. In the case of promotion from associate to full professor, if in any given year there are fewer than </w:t>
      </w:r>
      <w:r w:rsidR="00125B33" w:rsidRPr="000A5CF0">
        <w:t>three full p</w:t>
      </w:r>
      <w:r w:rsidR="00A834DC" w:rsidRPr="000A5CF0">
        <w:t>rofessors avail</w:t>
      </w:r>
      <w:r w:rsidR="00125B33" w:rsidRPr="000A5CF0">
        <w:t>able to serve, the Head of the d</w:t>
      </w:r>
      <w:r w:rsidR="00A834DC" w:rsidRPr="000A5CF0">
        <w:t>epartment in consultation wi</w:t>
      </w:r>
      <w:r w:rsidR="00125B33" w:rsidRPr="000A5CF0">
        <w:t>th the candidate and the</w:t>
      </w:r>
      <w:r w:rsidR="00A834DC" w:rsidRPr="000A5CF0">
        <w:t xml:space="preserve"> Advisory Committee will appoint th</w:t>
      </w:r>
      <w:r w:rsidR="00125B33" w:rsidRPr="000A5CF0">
        <w:t>e additional number of tenured full p</w:t>
      </w:r>
      <w:r w:rsidR="00A834DC" w:rsidRPr="000A5CF0">
        <w:t>rofesso</w:t>
      </w:r>
      <w:r w:rsidR="00125B33" w:rsidRPr="000A5CF0">
        <w:t>rs from the university f</w:t>
      </w:r>
      <w:r w:rsidR="00123682" w:rsidRPr="000A5CF0">
        <w:t xml:space="preserve">aculty </w:t>
      </w:r>
      <w:r w:rsidR="00A834DC" w:rsidRPr="000A5CF0">
        <w:t xml:space="preserve">on a case-by-case basis. </w:t>
      </w:r>
    </w:p>
    <w:p w14:paraId="2F310EC4" w14:textId="77777777" w:rsidR="00292AE0" w:rsidRPr="000A5CF0" w:rsidRDefault="00292AE0" w:rsidP="00292AE0">
      <w:pPr>
        <w:pStyle w:val="ListParagraph"/>
        <w:ind w:left="1080"/>
      </w:pPr>
    </w:p>
    <w:p w14:paraId="081030A0" w14:textId="77777777" w:rsidR="00E55AAE" w:rsidRPr="000A5CF0" w:rsidRDefault="004E03BA" w:rsidP="00E55AAE">
      <w:pPr>
        <w:pStyle w:val="ListParagraph"/>
        <w:numPr>
          <w:ilvl w:val="0"/>
          <w:numId w:val="38"/>
        </w:numPr>
        <w:ind w:left="1080"/>
        <w:rPr>
          <w:b/>
        </w:rPr>
      </w:pPr>
      <w:r w:rsidRPr="000A5CF0">
        <w:rPr>
          <w:b/>
        </w:rPr>
        <w:t>Specified</w:t>
      </w:r>
      <w:r w:rsidR="00A834DC" w:rsidRPr="000A5CF0">
        <w:rPr>
          <w:b/>
        </w:rPr>
        <w:t xml:space="preserve"> Membership for Specialized Faculty Promotions</w:t>
      </w:r>
      <w:r w:rsidR="00E55AAE" w:rsidRPr="000A5CF0">
        <w:t xml:space="preserve">. </w:t>
      </w:r>
      <w:r w:rsidR="00292AE0" w:rsidRPr="000A5CF0">
        <w:t>The</w:t>
      </w:r>
      <w:r w:rsidR="00A834DC" w:rsidRPr="000A5CF0">
        <w:t xml:space="preserve"> committee will consist of all tenured and specialized faculty at or exceeding rank of the promotion being considered, with the exception of the department head and any faculty members elected to the College Promotion and Tenure Committee. In the case of promotion from associate to full professor, if in any given y</w:t>
      </w:r>
      <w:r w:rsidR="00125B33" w:rsidRPr="000A5CF0">
        <w:t>ear there are fewer than three full p</w:t>
      </w:r>
      <w:r w:rsidR="00A834DC" w:rsidRPr="000A5CF0">
        <w:t>rofessors available to serve, the Head of the Department in consultation with the candidate and the Advisory Committee will appoint th</w:t>
      </w:r>
      <w:r w:rsidR="00125B33" w:rsidRPr="000A5CF0">
        <w:t>e additional number of tenured full professors from the university f</w:t>
      </w:r>
      <w:r w:rsidR="00A834DC" w:rsidRPr="000A5CF0">
        <w:t xml:space="preserve">aculty on a case-by-case basis. In all cases, there should be at least three tenured faculty on any promotion committee. </w:t>
      </w:r>
    </w:p>
    <w:p w14:paraId="70261F2C" w14:textId="77777777" w:rsidR="00426D2B" w:rsidRPr="000A5CF0" w:rsidRDefault="00426D2B" w:rsidP="00426D2B">
      <w:pPr>
        <w:rPr>
          <w:b/>
        </w:rPr>
      </w:pPr>
    </w:p>
    <w:p w14:paraId="0186CBE8" w14:textId="4EC8A953" w:rsidR="00292AE0" w:rsidRPr="000A5CF0" w:rsidRDefault="00A834DC" w:rsidP="00292AE0">
      <w:pPr>
        <w:pStyle w:val="ListParagraph"/>
        <w:numPr>
          <w:ilvl w:val="0"/>
          <w:numId w:val="21"/>
        </w:numPr>
      </w:pPr>
      <w:r w:rsidRPr="000A5CF0">
        <w:rPr>
          <w:b/>
        </w:rPr>
        <w:t>General Procedures regarding both Tenure-track and Specialized Faculty</w:t>
      </w:r>
      <w:r w:rsidR="00E55AAE" w:rsidRPr="000A5CF0">
        <w:rPr>
          <w:b/>
        </w:rPr>
        <w:t>.</w:t>
      </w:r>
      <w:r w:rsidR="00292AE0" w:rsidRPr="000A5CF0">
        <w:rPr>
          <w:b/>
        </w:rPr>
        <w:t xml:space="preserve"> </w:t>
      </w:r>
      <w:r w:rsidR="00292AE0" w:rsidRPr="000A5CF0">
        <w:t xml:space="preserve">The procedures followed in matters related to promotion and tenure </w:t>
      </w:r>
      <w:r w:rsidR="00426D2B" w:rsidRPr="000A5CF0">
        <w:t>shall follow all relevant</w:t>
      </w:r>
      <w:r w:rsidR="00292AE0" w:rsidRPr="000A5CF0">
        <w:t xml:space="preserve"> guidelines established by the Office of the Provost</w:t>
      </w:r>
      <w:r w:rsidR="00426D2B" w:rsidRPr="000A5CF0">
        <w:t xml:space="preserve">, including </w:t>
      </w:r>
      <w:r w:rsidR="00D6222D" w:rsidRPr="000A5CF0">
        <w:t>Provost’s</w:t>
      </w:r>
      <w:r w:rsidR="00812C8E">
        <w:t xml:space="preserve"> </w:t>
      </w:r>
      <w:r w:rsidR="00E929EA">
        <w:t>Communications</w:t>
      </w:r>
      <w:r w:rsidR="00812C8E">
        <w:rPr>
          <w:i/>
        </w:rPr>
        <w:t xml:space="preserve"> </w:t>
      </w:r>
      <w:r w:rsidR="00292AE0" w:rsidRPr="00E929EA">
        <w:t>No</w:t>
      </w:r>
      <w:r w:rsidR="00757CAE" w:rsidRPr="00E929EA">
        <w:t>s</w:t>
      </w:r>
      <w:r w:rsidR="00292AE0" w:rsidRPr="00E929EA">
        <w:t xml:space="preserve">. 9 and 13 </w:t>
      </w:r>
      <w:r w:rsidR="00426D2B" w:rsidRPr="00E929EA">
        <w:t xml:space="preserve">related to Tenure-track faculty and </w:t>
      </w:r>
      <w:r w:rsidR="00D6222D" w:rsidRPr="00E929EA">
        <w:t xml:space="preserve">Provost’s </w:t>
      </w:r>
      <w:r w:rsidR="00426D2B" w:rsidRPr="00E929EA">
        <w:t>Communications No</w:t>
      </w:r>
      <w:r w:rsidR="00757CAE" w:rsidRPr="00E929EA">
        <w:t>s</w:t>
      </w:r>
      <w:r w:rsidR="00426D2B" w:rsidRPr="00E929EA">
        <w:t>.</w:t>
      </w:r>
      <w:r w:rsidR="00426D2B" w:rsidRPr="000A5CF0">
        <w:t xml:space="preserve"> 25 and 26 related Specialized faculty. </w:t>
      </w:r>
      <w:r w:rsidR="00260BDD">
        <w:t>T</w:t>
      </w:r>
      <w:r w:rsidR="00894DDF">
        <w:t xml:space="preserve">he </w:t>
      </w:r>
      <w:r w:rsidR="00260BDD">
        <w:t xml:space="preserve">departmental policies on </w:t>
      </w:r>
      <w:r w:rsidR="00894DDF">
        <w:t xml:space="preserve">promotion of specialized faculty </w:t>
      </w:r>
      <w:r w:rsidR="00260BDD">
        <w:t>are consistent with</w:t>
      </w:r>
      <w:r w:rsidR="00894DDF">
        <w:t xml:space="preserve"> the guidelines set forth in the College of Applied Health Sciences Bylaws (Article IX)</w:t>
      </w:r>
      <w:r w:rsidR="00894DDF" w:rsidRPr="000A5CF0">
        <w:t>.</w:t>
      </w:r>
    </w:p>
    <w:p w14:paraId="2B492C91" w14:textId="77777777" w:rsidR="007D06F3" w:rsidRPr="000A5CF0" w:rsidRDefault="007D06F3" w:rsidP="007D06F3">
      <w:pPr>
        <w:rPr>
          <w:b/>
        </w:rPr>
      </w:pPr>
    </w:p>
    <w:p w14:paraId="313F93BD" w14:textId="07B9E10E" w:rsidR="00E55AAE" w:rsidRPr="000A5CF0" w:rsidRDefault="00E55AAE" w:rsidP="007D06F3">
      <w:pPr>
        <w:pStyle w:val="ListParagraph"/>
        <w:numPr>
          <w:ilvl w:val="0"/>
          <w:numId w:val="23"/>
        </w:numPr>
        <w:ind w:left="1080"/>
      </w:pPr>
      <w:r w:rsidRPr="000A5CF0">
        <w:rPr>
          <w:b/>
        </w:rPr>
        <w:t>Timeline</w:t>
      </w:r>
      <w:r w:rsidRPr="000A5CF0">
        <w:t xml:space="preserve">. </w:t>
      </w:r>
      <w:r w:rsidR="00A834DC" w:rsidRPr="000A5CF0">
        <w:t xml:space="preserve">The explicit preparation of supportive materials related to tenure and promotion should begin in the </w:t>
      </w:r>
      <w:r w:rsidR="0067048A" w:rsidRPr="000A5CF0">
        <w:t>spring</w:t>
      </w:r>
      <w:r w:rsidR="00A834DC" w:rsidRPr="000A5CF0">
        <w:t xml:space="preserve"> semester immediately prior to the year in which the evaluation is to occur. For individuals seeking promotion to Full, and for individuals seeking early promotion to Associate, the candidate must indicate their intention in writing to the department head by no later than </w:t>
      </w:r>
      <w:r w:rsidR="00A834DC" w:rsidRPr="000A5CF0">
        <w:lastRenderedPageBreak/>
        <w:t xml:space="preserve">January 15 </w:t>
      </w:r>
      <w:r w:rsidR="0043516E" w:rsidRPr="000A5CF0">
        <w:t>o</w:t>
      </w:r>
      <w:r w:rsidR="00D84508">
        <w:t>f</w:t>
      </w:r>
      <w:r w:rsidR="0043516E" w:rsidRPr="000A5CF0">
        <w:t xml:space="preserve"> the calendar year in which the departmental </w:t>
      </w:r>
      <w:r w:rsidR="00A834DC" w:rsidRPr="000A5CF0">
        <w:t>evaluation will take place.</w:t>
      </w:r>
      <w:r w:rsidR="00440F7F">
        <w:t xml:space="preserve">  It is the responsibility of the Head to communicate such intentions to the committee within a timely fashion by no later than January 30.</w:t>
      </w:r>
      <w:r w:rsidR="00A834DC" w:rsidRPr="000A5CF0">
        <w:t xml:space="preserve"> </w:t>
      </w:r>
    </w:p>
    <w:p w14:paraId="6F138F90" w14:textId="77777777" w:rsidR="00E55AAE" w:rsidRPr="000A5CF0" w:rsidRDefault="00E55AAE" w:rsidP="007D06F3">
      <w:pPr>
        <w:ind w:left="360"/>
        <w:rPr>
          <w:b/>
        </w:rPr>
      </w:pPr>
    </w:p>
    <w:p w14:paraId="5C777DF6" w14:textId="0B201B71" w:rsidR="00E55AAE" w:rsidRPr="000A5CF0" w:rsidRDefault="004E03BA" w:rsidP="007D06F3">
      <w:pPr>
        <w:pStyle w:val="ListParagraph"/>
        <w:numPr>
          <w:ilvl w:val="0"/>
          <w:numId w:val="23"/>
        </w:numPr>
        <w:ind w:left="1080"/>
      </w:pPr>
      <w:r w:rsidRPr="000A5CF0">
        <w:rPr>
          <w:b/>
        </w:rPr>
        <w:t>Preparation of</w:t>
      </w:r>
      <w:r w:rsidR="00E55AAE" w:rsidRPr="000A5CF0">
        <w:rPr>
          <w:b/>
        </w:rPr>
        <w:t xml:space="preserve"> written evaluations.</w:t>
      </w:r>
      <w:r w:rsidR="00E55AAE" w:rsidRPr="000A5CF0">
        <w:t xml:space="preserve"> </w:t>
      </w:r>
      <w:r w:rsidR="00440F7F">
        <w:t>For each individual case, a</w:t>
      </w:r>
      <w:r w:rsidR="00E55AAE" w:rsidRPr="000A5CF0">
        <w:t xml:space="preserve"> </w:t>
      </w:r>
      <w:r w:rsidR="00A834DC" w:rsidRPr="000A5CF0">
        <w:t>subcommittee of t</w:t>
      </w:r>
      <w:r w:rsidR="00D6222D" w:rsidRPr="000A5CF0">
        <w:t xml:space="preserve">hree individuals </w:t>
      </w:r>
      <w:r w:rsidR="00A834DC" w:rsidRPr="000A5CF0">
        <w:t xml:space="preserve">will be </w:t>
      </w:r>
      <w:r w:rsidR="00331A49" w:rsidRPr="000A5CF0">
        <w:t xml:space="preserve">selected by the Head in consultation with each candidate and members of the Promotion &amp; Tenure Committee. The subcommittee will then decide amongst themselves who </w:t>
      </w:r>
      <w:r w:rsidR="00D6222D" w:rsidRPr="000A5CF0">
        <w:t>will serve as the subcommittee c</w:t>
      </w:r>
      <w:r w:rsidR="00331A49" w:rsidRPr="000A5CF0">
        <w:t xml:space="preserve">hair. </w:t>
      </w:r>
      <w:r w:rsidR="00A834DC" w:rsidRPr="000A5CF0">
        <w:t xml:space="preserve">The subcommittee will prepare the relevant evaluations related to research, teaching, and service and present the recommendations for tenure or promotion to the voting faculty prior to meeting of the full committee. </w:t>
      </w:r>
    </w:p>
    <w:p w14:paraId="6F282526" w14:textId="77777777" w:rsidR="00E55AAE" w:rsidRPr="000A5CF0" w:rsidRDefault="00E55AAE" w:rsidP="007D06F3">
      <w:pPr>
        <w:ind w:left="360"/>
        <w:rPr>
          <w:b/>
        </w:rPr>
      </w:pPr>
    </w:p>
    <w:p w14:paraId="72261A63" w14:textId="6E4CB7B2" w:rsidR="00E55AAE" w:rsidRPr="000A5CF0" w:rsidRDefault="00E55AAE" w:rsidP="007D06F3">
      <w:pPr>
        <w:pStyle w:val="ListParagraph"/>
        <w:numPr>
          <w:ilvl w:val="0"/>
          <w:numId w:val="23"/>
        </w:numPr>
        <w:ind w:left="1080"/>
      </w:pPr>
      <w:r w:rsidRPr="000A5CF0">
        <w:rPr>
          <w:b/>
        </w:rPr>
        <w:t>Meetings &amp; Voting</w:t>
      </w:r>
      <w:r w:rsidRPr="000A5CF0">
        <w:t xml:space="preserve">. </w:t>
      </w:r>
      <w:r w:rsidR="00A834DC" w:rsidRPr="000A5CF0">
        <w:t>The full committee</w:t>
      </w:r>
      <w:r w:rsidR="00331A49" w:rsidRPr="000A5CF0">
        <w:t>, chaired by the Promotion &amp; Tenure Committee Chair,</w:t>
      </w:r>
      <w:r w:rsidR="00A834DC" w:rsidRPr="000A5CF0">
        <w:t xml:space="preserve"> shall meet at least twice</w:t>
      </w:r>
      <w:r w:rsidR="00331A49" w:rsidRPr="000A5CF0">
        <w:t xml:space="preserve"> to discuss all cases up for consideration</w:t>
      </w:r>
      <w:r w:rsidR="00A834DC" w:rsidRPr="000A5CF0">
        <w:t xml:space="preserve">: once to discuss the dossier and a second time to vote. </w:t>
      </w:r>
      <w:r w:rsidR="00440F7F">
        <w:t xml:space="preserve">Meetings will open with a straw poll cast by secret ballot with votes counted by the respective subcommittee chair in front of the full committee.  </w:t>
      </w:r>
      <w:r w:rsidR="00A834DC" w:rsidRPr="000A5CF0">
        <w:t xml:space="preserve">Only committee members who are present and participate for the entire duration of all promotion and/or tenure discussions and deliberations will be permitted to vote. </w:t>
      </w:r>
      <w:r w:rsidR="00001CBE" w:rsidRPr="000A5CF0">
        <w:t xml:space="preserve">Attendance may be through teleconference, but faculty need to be present to vote. </w:t>
      </w:r>
      <w:r w:rsidR="00A834DC" w:rsidRPr="000A5CF0">
        <w:t xml:space="preserve">The Head and the elected College representative(s) may be present as observers during committee discussions even though they are not voting </w:t>
      </w:r>
      <w:r w:rsidR="00275EFF" w:rsidRPr="000A5CF0">
        <w:t>members. Two</w:t>
      </w:r>
      <w:r w:rsidR="00A834DC" w:rsidRPr="000A5CF0">
        <w:t xml:space="preserve">-thirds of the eligible </w:t>
      </w:r>
      <w:r w:rsidR="0067048A" w:rsidRPr="000A5CF0">
        <w:t>faculty is</w:t>
      </w:r>
      <w:r w:rsidR="00A834DC" w:rsidRPr="000A5CF0">
        <w:t xml:space="preserve"> required </w:t>
      </w:r>
      <w:r w:rsidR="00D6222D" w:rsidRPr="000A5CF0">
        <w:t xml:space="preserve">to be present in person </w:t>
      </w:r>
      <w:r w:rsidR="00A834DC" w:rsidRPr="000A5CF0">
        <w:t xml:space="preserve">for the final vote. The final vote shall be </w:t>
      </w:r>
      <w:r w:rsidR="00440F7F">
        <w:t xml:space="preserve">coordinated by the subcommittee chair respective to each case.  Votes shall be </w:t>
      </w:r>
      <w:r w:rsidR="00A834DC" w:rsidRPr="000A5CF0">
        <w:t xml:space="preserve">taken by means of a secret ballot with votes counted by the </w:t>
      </w:r>
      <w:r w:rsidR="00440F7F">
        <w:t>respective subcommittee</w:t>
      </w:r>
      <w:r w:rsidR="00A834DC" w:rsidRPr="000A5CF0">
        <w:t xml:space="preserve"> </w:t>
      </w:r>
      <w:r w:rsidR="00440F7F">
        <w:t>c</w:t>
      </w:r>
      <w:r w:rsidR="00A834DC" w:rsidRPr="000A5CF0">
        <w:t xml:space="preserve">hair in front of the </w:t>
      </w:r>
      <w:r w:rsidR="00440F7F">
        <w:t xml:space="preserve">full </w:t>
      </w:r>
      <w:r w:rsidR="00A834DC" w:rsidRPr="000A5CF0">
        <w:t>Committee. The Committee’s numerical vote shall be reported in writing to the Department Head.</w:t>
      </w:r>
    </w:p>
    <w:p w14:paraId="3ACF4446" w14:textId="77777777" w:rsidR="00E55AAE" w:rsidRPr="000A5CF0" w:rsidRDefault="00E55AAE" w:rsidP="007D06F3">
      <w:pPr>
        <w:ind w:left="360"/>
        <w:rPr>
          <w:b/>
        </w:rPr>
      </w:pPr>
    </w:p>
    <w:p w14:paraId="3C7AF218" w14:textId="77777777" w:rsidR="00A834DC" w:rsidRPr="000A5CF0" w:rsidRDefault="00A834DC" w:rsidP="007D06F3">
      <w:pPr>
        <w:pStyle w:val="ListParagraph"/>
        <w:numPr>
          <w:ilvl w:val="0"/>
          <w:numId w:val="23"/>
        </w:numPr>
        <w:ind w:left="1080"/>
      </w:pPr>
      <w:r w:rsidRPr="000A5CF0">
        <w:rPr>
          <w:b/>
        </w:rPr>
        <w:t>Request for Reconsideration</w:t>
      </w:r>
      <w:r w:rsidR="00E55AAE" w:rsidRPr="000A5CF0">
        <w:rPr>
          <w:b/>
        </w:rPr>
        <w:t>.</w:t>
      </w:r>
      <w:r w:rsidR="00E55AAE" w:rsidRPr="000A5CF0">
        <w:t xml:space="preserve"> </w:t>
      </w:r>
      <w:r w:rsidRPr="000A5CF0">
        <w:t>Any request for reconsideration of a promotion and tenure decision must follow the guidelines provided in Provost's Communication No. 10 and all other relevant communications from the Office of the Provost. If the f</w:t>
      </w:r>
      <w:r w:rsidR="00D6222D" w:rsidRPr="000A5CF0">
        <w:t>aculty member’s written request</w:t>
      </w:r>
      <w:r w:rsidRPr="000A5CF0">
        <w:t xml:space="preserve"> is to conte</w:t>
      </w:r>
      <w:r w:rsidR="00D6222D" w:rsidRPr="000A5CF0">
        <w:t>st the decision and the request</w:t>
      </w:r>
      <w:r w:rsidRPr="000A5CF0">
        <w:t xml:space="preserve"> is received within 20 working days of written notification, the executive officer initiates a reconsideration of the cas</w:t>
      </w:r>
      <w:r w:rsidR="00D6222D" w:rsidRPr="000A5CF0">
        <w:t>e. The faculty member’s request</w:t>
      </w:r>
      <w:r w:rsidRPr="000A5CF0">
        <w:t xml:space="preserve"> should include a statement of reasons and/or other information supporting the request for reconsideration. The reconsideration occurs in cons</w:t>
      </w:r>
      <w:r w:rsidR="00D6222D" w:rsidRPr="000A5CF0">
        <w:t>ultation with the departmental A</w:t>
      </w:r>
      <w:r w:rsidRPr="000A5CF0">
        <w:t>dvisory or executive committee or through a specially-constituted committee.</w:t>
      </w:r>
    </w:p>
    <w:p w14:paraId="53A65331" w14:textId="77777777" w:rsidR="00C7673B" w:rsidRPr="000A5CF0" w:rsidRDefault="00C7673B" w:rsidP="00C7673B"/>
    <w:p w14:paraId="2ED25BCA" w14:textId="77777777" w:rsidR="00E469B8" w:rsidRPr="000A5CF0" w:rsidRDefault="00E469B8" w:rsidP="00E469B8">
      <w:pPr>
        <w:ind w:left="720"/>
        <w:jc w:val="center"/>
        <w:rPr>
          <w:b/>
        </w:rPr>
      </w:pPr>
      <w:r w:rsidRPr="000A5CF0">
        <w:rPr>
          <w:b/>
          <w:caps/>
        </w:rPr>
        <w:t>ARTICLE IV.  Grievance Procedures</w:t>
      </w:r>
      <w:r w:rsidRPr="000A5CF0">
        <w:rPr>
          <w:b/>
        </w:rPr>
        <w:t xml:space="preserve"> </w:t>
      </w:r>
    </w:p>
    <w:p w14:paraId="571817D1" w14:textId="77777777" w:rsidR="00E469B8" w:rsidRPr="000A5CF0" w:rsidRDefault="00E469B8" w:rsidP="00E469B8">
      <w:pPr>
        <w:rPr>
          <w:b/>
        </w:rPr>
      </w:pPr>
    </w:p>
    <w:p w14:paraId="5256990C" w14:textId="77777777" w:rsidR="00E469B8" w:rsidRPr="000A5CF0" w:rsidRDefault="00AD242A" w:rsidP="00AD242A">
      <w:pPr>
        <w:ind w:left="720"/>
      </w:pPr>
      <w:r w:rsidRPr="000A5CF0">
        <w:t>The departmental Advisory Committee shall serve as the department’s grievance committee</w:t>
      </w:r>
      <w:r w:rsidR="00D6222D" w:rsidRPr="000A5CF0">
        <w:t xml:space="preserve"> that includes concerns regarding capricious grading</w:t>
      </w:r>
      <w:r w:rsidRPr="000A5CF0">
        <w:t xml:space="preserve">. </w:t>
      </w:r>
      <w:r w:rsidRPr="000A5CF0">
        <w:rPr>
          <w:snapToGrid w:val="0"/>
        </w:rPr>
        <w:t>I</w:t>
      </w:r>
      <w:r w:rsidR="00E469B8" w:rsidRPr="000A5CF0">
        <w:rPr>
          <w:snapToGrid w:val="0"/>
        </w:rPr>
        <w:t>n the event that a Committee member cannot, for whatever reason, render an impartial opinion o</w:t>
      </w:r>
      <w:r w:rsidR="00D6222D" w:rsidRPr="000A5CF0">
        <w:rPr>
          <w:snapToGrid w:val="0"/>
        </w:rPr>
        <w:t xml:space="preserve">n </w:t>
      </w:r>
      <w:r w:rsidR="00D6222D" w:rsidRPr="000A5CF0">
        <w:rPr>
          <w:snapToGrid w:val="0"/>
        </w:rPr>
        <w:lastRenderedPageBreak/>
        <w:t>the grievance, that member</w:t>
      </w:r>
      <w:r w:rsidR="00E469B8" w:rsidRPr="000A5CF0">
        <w:rPr>
          <w:snapToGrid w:val="0"/>
        </w:rPr>
        <w:t xml:space="preserve"> will be replaced by another elected member of the department. </w:t>
      </w:r>
      <w:r w:rsidRPr="000A5CF0">
        <w:rPr>
          <w:snapToGrid w:val="0"/>
        </w:rPr>
        <w:t>If for some reason the entire committee is considered to have a conflict of interest, the issue can be b</w:t>
      </w:r>
      <w:r w:rsidR="00605294" w:rsidRPr="000A5CF0">
        <w:rPr>
          <w:snapToGrid w:val="0"/>
        </w:rPr>
        <w:t>rought before the College of AHS Grievance C</w:t>
      </w:r>
      <w:r w:rsidR="004C1AEF" w:rsidRPr="000A5CF0">
        <w:rPr>
          <w:snapToGrid w:val="0"/>
        </w:rPr>
        <w:t>ommittee (see AHS bylaws Art. V, sec.</w:t>
      </w:r>
      <w:r w:rsidR="00605294" w:rsidRPr="000A5CF0">
        <w:rPr>
          <w:snapToGrid w:val="0"/>
        </w:rPr>
        <w:t xml:space="preserve"> 5). </w:t>
      </w:r>
      <w:r w:rsidR="00E469B8" w:rsidRPr="000A5CF0">
        <w:rPr>
          <w:snapToGrid w:val="0"/>
        </w:rPr>
        <w:t xml:space="preserve"> Before filing a formal grievance with the committee, the member of the department should first try to resolve the problem informally with the individual(s) against whom the grievance is being made.  In the event that informal resolution is not possible, the formal grievance should be explicitly stated in writing and presented to the Committee, including the facts relating to the matter and the resolution sought by the grievant.  The Committee will inform, in writing, the individual(s) against whom the grievance is made of the matter under dispute, including the identity of the grievant.  The respondent(s) will then be given the opportunity to reply in writing to the written grievance, followed by a written reply to the respondent’s rejoinder from the grievant.  The Committee will convene to address the grievance and to solicit whatever information it deems appropriate to consider; all deliberations of the Committee will be kept in strictest confidence.  The findings of the Committee will be communicated in writing to the grievant and to the respondent(s), including any further avenue of appeal.  All grievance investigations will function in a timely manner, specifying reasonable time frames for each step in the process, and a known point at which the process</w:t>
      </w:r>
      <w:r w:rsidRPr="000A5CF0">
        <w:rPr>
          <w:snapToGrid w:val="0"/>
        </w:rPr>
        <w:t xml:space="preserve"> shall be considered complete. </w:t>
      </w:r>
    </w:p>
    <w:p w14:paraId="5F3A3F51" w14:textId="77777777" w:rsidR="00E469B8" w:rsidRPr="000A5CF0" w:rsidRDefault="00E469B8" w:rsidP="00E469B8">
      <w:pPr>
        <w:rPr>
          <w:b/>
        </w:rPr>
      </w:pPr>
    </w:p>
    <w:p w14:paraId="589BFE16" w14:textId="77777777" w:rsidR="00E469B8" w:rsidRPr="000A5CF0" w:rsidRDefault="00E469B8" w:rsidP="00E469B8">
      <w:pPr>
        <w:ind w:left="1080"/>
        <w:jc w:val="center"/>
        <w:rPr>
          <w:b/>
        </w:rPr>
      </w:pPr>
      <w:r w:rsidRPr="000A5CF0">
        <w:rPr>
          <w:b/>
        </w:rPr>
        <w:t xml:space="preserve">ARTICLE V.  REVISION OF </w:t>
      </w:r>
      <w:r w:rsidRPr="000A5CF0">
        <w:rPr>
          <w:b/>
          <w:i/>
        </w:rPr>
        <w:t>BYLAWS</w:t>
      </w:r>
    </w:p>
    <w:p w14:paraId="736F6EE7" w14:textId="77777777" w:rsidR="00E469B8" w:rsidRPr="000A5CF0" w:rsidRDefault="00E469B8" w:rsidP="00E469B8">
      <w:pPr>
        <w:rPr>
          <w:b/>
        </w:rPr>
      </w:pPr>
    </w:p>
    <w:p w14:paraId="14FE76C0" w14:textId="77777777" w:rsidR="00E469B8" w:rsidRPr="000A5CF0" w:rsidRDefault="00E469B8" w:rsidP="00E469B8">
      <w:pPr>
        <w:ind w:firstLine="720"/>
      </w:pPr>
      <w:r w:rsidRPr="000A5CF0">
        <w:rPr>
          <w:b/>
        </w:rPr>
        <w:t>Section 1.</w:t>
      </w:r>
      <w:r w:rsidRPr="000A5CF0">
        <w:t xml:space="preserve">  Proposal of Revisions</w:t>
      </w:r>
    </w:p>
    <w:p w14:paraId="011E6DB5" w14:textId="77777777" w:rsidR="00E469B8" w:rsidRPr="000A5CF0" w:rsidRDefault="00E469B8" w:rsidP="00E469B8">
      <w:pPr>
        <w:rPr>
          <w:b/>
        </w:rPr>
      </w:pPr>
      <w:r w:rsidRPr="000A5CF0">
        <w:rPr>
          <w:b/>
        </w:rPr>
        <w:tab/>
      </w:r>
    </w:p>
    <w:p w14:paraId="076376F3" w14:textId="77777777" w:rsidR="00E469B8" w:rsidRPr="000A5CF0" w:rsidRDefault="00FD68C4" w:rsidP="00FD68C4">
      <w:pPr>
        <w:ind w:left="720"/>
      </w:pPr>
      <w:r w:rsidRPr="000A5CF0">
        <w:t xml:space="preserve">As the administrative and policy issues of the department evolve and change, these </w:t>
      </w:r>
      <w:r w:rsidRPr="000A5CF0">
        <w:rPr>
          <w:b/>
          <w:i/>
        </w:rPr>
        <w:t>Bylaws</w:t>
      </w:r>
      <w:r w:rsidRPr="000A5CF0">
        <w:t xml:space="preserve"> should be revised</w:t>
      </w:r>
      <w:r w:rsidR="00605294" w:rsidRPr="000A5CF0">
        <w:t xml:space="preserve"> accordingly</w:t>
      </w:r>
      <w:r w:rsidRPr="000A5CF0">
        <w:t xml:space="preserve">. </w:t>
      </w:r>
      <w:r w:rsidR="00E469B8" w:rsidRPr="000A5CF0">
        <w:t xml:space="preserve">Revisions of these </w:t>
      </w:r>
      <w:r w:rsidR="00E469B8" w:rsidRPr="000A5CF0">
        <w:rPr>
          <w:b/>
          <w:i/>
        </w:rPr>
        <w:t>Bylaws</w:t>
      </w:r>
      <w:r w:rsidR="00E469B8" w:rsidRPr="000A5CF0">
        <w:t xml:space="preserve"> may be proposed by the Advisory Committee or by a petition signed by a majority of the faculty members with full voting privileges.</w:t>
      </w:r>
      <w:r w:rsidRPr="000A5CF0">
        <w:t xml:space="preserve"> It is the responsibility of </w:t>
      </w:r>
      <w:r w:rsidR="00195165" w:rsidRPr="000A5CF0">
        <w:t>t</w:t>
      </w:r>
      <w:r w:rsidRPr="000A5CF0">
        <w:t>he Vice-</w:t>
      </w:r>
      <w:r w:rsidR="00907DA6" w:rsidRPr="000A5CF0">
        <w:t>Chair</w:t>
      </w:r>
      <w:r w:rsidRPr="000A5CF0">
        <w:t xml:space="preserve"> of the Faculty Advisory Committee to ensure that review of the bylaws is considered at least once every five years </w:t>
      </w:r>
      <w:r w:rsidR="004C1AEF" w:rsidRPr="000A5CF0">
        <w:t>(see Art. II, sec.</w:t>
      </w:r>
      <w:r w:rsidRPr="000A5CF0">
        <w:t xml:space="preserve"> 6.b).</w:t>
      </w:r>
    </w:p>
    <w:p w14:paraId="0DD6F29E" w14:textId="77777777" w:rsidR="00E469B8" w:rsidRPr="000A5CF0" w:rsidRDefault="00E469B8" w:rsidP="00E469B8">
      <w:pPr>
        <w:ind w:left="1080"/>
        <w:jc w:val="center"/>
        <w:rPr>
          <w:b/>
        </w:rPr>
      </w:pPr>
    </w:p>
    <w:p w14:paraId="0A264811" w14:textId="77777777" w:rsidR="00E469B8" w:rsidRPr="000A5CF0" w:rsidRDefault="00E469B8" w:rsidP="00E469B8">
      <w:pPr>
        <w:ind w:left="720"/>
      </w:pPr>
      <w:r w:rsidRPr="000A5CF0">
        <w:rPr>
          <w:b/>
        </w:rPr>
        <w:t>Section 2.</w:t>
      </w:r>
      <w:r w:rsidRPr="000A5CF0">
        <w:t xml:space="preserve">  Process for Revisions</w:t>
      </w:r>
    </w:p>
    <w:p w14:paraId="79A779E5" w14:textId="77777777" w:rsidR="00E469B8" w:rsidRPr="000A5CF0" w:rsidRDefault="00E469B8" w:rsidP="00E469B8"/>
    <w:p w14:paraId="28FC33DA" w14:textId="77777777" w:rsidR="00E469B8" w:rsidRPr="000A5CF0" w:rsidRDefault="00E469B8" w:rsidP="00E469B8">
      <w:pPr>
        <w:ind w:left="720"/>
        <w:rPr>
          <w:b/>
        </w:rPr>
      </w:pPr>
      <w:r w:rsidRPr="000A5CF0">
        <w:t xml:space="preserve">Any proposed revision of these </w:t>
      </w:r>
      <w:r w:rsidRPr="000A5CF0">
        <w:rPr>
          <w:b/>
          <w:i/>
        </w:rPr>
        <w:t>Bylaws</w:t>
      </w:r>
      <w:r w:rsidRPr="000A5CF0">
        <w:t xml:space="preserve"> that</w:t>
      </w:r>
      <w:r w:rsidR="004C1AEF" w:rsidRPr="000A5CF0">
        <w:t xml:space="preserve"> meets the conditions in Art.</w:t>
      </w:r>
      <w:r w:rsidRPr="000A5CF0">
        <w:t xml:space="preserve"> V, </w:t>
      </w:r>
      <w:r w:rsidR="004C1AEF" w:rsidRPr="000A5CF0">
        <w:t>Sec.</w:t>
      </w:r>
      <w:r w:rsidR="00FD68C4" w:rsidRPr="000A5CF0">
        <w:t xml:space="preserve"> 1</w:t>
      </w:r>
      <w:r w:rsidRPr="000A5CF0">
        <w:t xml:space="preserve"> shall be distributed in writing to the faculty, and shall be read at two successive faculty meetings.  A vote shall be taken at the second meeting, and passage of said revision shall require a two-thirds</w:t>
      </w:r>
      <w:r w:rsidR="00757CAE">
        <w:t xml:space="preserve"> </w:t>
      </w:r>
      <w:r w:rsidRPr="000A5CF0">
        <w:t xml:space="preserve">vote of the </w:t>
      </w:r>
      <w:r w:rsidR="00001CBE" w:rsidRPr="000A5CF0">
        <w:t xml:space="preserve">tenure-track </w:t>
      </w:r>
      <w:r w:rsidRPr="000A5CF0">
        <w:t>faculty present, provided that a</w:t>
      </w:r>
      <w:r w:rsidR="00001CBE" w:rsidRPr="000A5CF0">
        <w:t>t l</w:t>
      </w:r>
      <w:r w:rsidR="00195165" w:rsidRPr="000A5CF0">
        <w:t>e</w:t>
      </w:r>
      <w:r w:rsidR="00001CBE" w:rsidRPr="000A5CF0">
        <w:t>ast two-thirds of the faculty are present.</w:t>
      </w:r>
      <w:r w:rsidRPr="000A5CF0">
        <w:t xml:space="preserve"> </w:t>
      </w:r>
    </w:p>
    <w:p w14:paraId="6E5DF268" w14:textId="77777777" w:rsidR="00E469B8" w:rsidRPr="000A5CF0" w:rsidRDefault="00E469B8" w:rsidP="00E469B8"/>
    <w:p w14:paraId="2529732C" w14:textId="77777777" w:rsidR="0047497E" w:rsidRPr="000A5CF0" w:rsidRDefault="00E469B8" w:rsidP="0047497E">
      <w:pPr>
        <w:ind w:left="720"/>
        <w:jc w:val="center"/>
        <w:rPr>
          <w:b/>
        </w:rPr>
      </w:pPr>
      <w:r w:rsidRPr="000A5CF0">
        <w:rPr>
          <w:b/>
        </w:rPr>
        <w:t xml:space="preserve">ARTICLE VI.  Nondiscrimination Statement </w:t>
      </w:r>
    </w:p>
    <w:p w14:paraId="42342E55" w14:textId="77777777" w:rsidR="0047497E" w:rsidRPr="000A5CF0" w:rsidRDefault="0047497E" w:rsidP="0047497E">
      <w:pPr>
        <w:ind w:left="720"/>
        <w:jc w:val="center"/>
        <w:rPr>
          <w:b/>
        </w:rPr>
      </w:pPr>
    </w:p>
    <w:p w14:paraId="66E25A6E" w14:textId="77777777" w:rsidR="0047497E" w:rsidRPr="000A5CF0" w:rsidRDefault="0047497E" w:rsidP="0047497E">
      <w:pPr>
        <w:ind w:left="720"/>
        <w:rPr>
          <w:color w:val="222222"/>
        </w:rPr>
      </w:pPr>
      <w:r w:rsidRPr="000A5CF0">
        <w:rPr>
          <w:color w:val="222222"/>
        </w:rPr>
        <w:t xml:space="preserve">The department fully recognizes and endorses the University’s Office of Equal Opportunity and Access Non-discrimination Statement: </w:t>
      </w:r>
    </w:p>
    <w:p w14:paraId="14B408DA" w14:textId="77777777" w:rsidR="0047497E" w:rsidRPr="000A5CF0" w:rsidRDefault="0047497E" w:rsidP="0047497E">
      <w:pPr>
        <w:ind w:left="720"/>
        <w:rPr>
          <w:color w:val="222222"/>
        </w:rPr>
      </w:pPr>
    </w:p>
    <w:p w14:paraId="59C45355" w14:textId="77777777" w:rsidR="0047497E" w:rsidRPr="000A5CF0" w:rsidRDefault="0047497E" w:rsidP="0047497E">
      <w:pPr>
        <w:ind w:left="720"/>
        <w:rPr>
          <w:b/>
        </w:rPr>
      </w:pPr>
      <w:r w:rsidRPr="000A5CF0">
        <w:rPr>
          <w:color w:val="222222"/>
        </w:rPr>
        <w:lastRenderedPageBreak/>
        <w:t xml:space="preserve">“The commitment of the University of Illinois to the most fundamental principles of academic freedom, equality of opportunity, and human dignity requires that decisions involving students and employees be based on individual merit and be free from invidious discrimination in all its forms. </w:t>
      </w:r>
    </w:p>
    <w:p w14:paraId="5BBDD04C" w14:textId="77777777" w:rsidR="0047497E" w:rsidRPr="000A5CF0" w:rsidRDefault="0047497E" w:rsidP="0047497E">
      <w:pPr>
        <w:ind w:left="720"/>
        <w:rPr>
          <w:b/>
        </w:rPr>
      </w:pPr>
    </w:p>
    <w:p w14:paraId="1BECED72" w14:textId="77777777" w:rsidR="0047497E" w:rsidRPr="000A5CF0" w:rsidRDefault="0047497E" w:rsidP="0047497E">
      <w:pPr>
        <w:ind w:left="720"/>
        <w:rPr>
          <w:b/>
        </w:rPr>
      </w:pPr>
      <w:r w:rsidRPr="000A5CF0">
        <w:rPr>
          <w:color w:val="222222"/>
        </w:rPr>
        <w:t xml:space="preserve">The University of Illinois will not engage in discrimination or harassment against any person because of race, color, religion, sex, national origin, ancestry, age, order of protection status, genetic information, marital status, disability, sexual orientation including gender identity, unfavorable discharge from the military or status as a protected veteran and will comply with all federal and state nondiscrimination, equal opportunity and affirmative action laws, orders and regulations. This nondiscrimination policy applies to admissions, employment, access to and treatment in the University programs and activities. </w:t>
      </w:r>
    </w:p>
    <w:p w14:paraId="6B5DEF3A" w14:textId="77777777" w:rsidR="0047497E" w:rsidRPr="000A5CF0" w:rsidRDefault="0047497E" w:rsidP="0047497E">
      <w:pPr>
        <w:ind w:left="720"/>
        <w:rPr>
          <w:b/>
        </w:rPr>
      </w:pPr>
    </w:p>
    <w:p w14:paraId="0DAF627C" w14:textId="77777777" w:rsidR="0047497E" w:rsidRPr="000A5CF0" w:rsidRDefault="0047497E" w:rsidP="0047497E">
      <w:pPr>
        <w:ind w:left="720"/>
        <w:rPr>
          <w:b/>
        </w:rPr>
      </w:pPr>
      <w:r w:rsidRPr="000A5CF0">
        <w:rPr>
          <w:color w:val="222222"/>
        </w:rPr>
        <w:t>University complaint and grievance procedures provide employees and students with the means for the resolution of complaints that allege a violation of this Statement. Members of the public should direct their inquiries or complaints to the appropriate equal opportunity office.”</w:t>
      </w:r>
    </w:p>
    <w:p w14:paraId="1C61DD6E" w14:textId="77777777" w:rsidR="0047497E" w:rsidRPr="000A5CF0" w:rsidRDefault="0047497E" w:rsidP="00E469B8">
      <w:pPr>
        <w:ind w:left="720"/>
        <w:rPr>
          <w:b/>
        </w:rPr>
      </w:pPr>
    </w:p>
    <w:p w14:paraId="71788925" w14:textId="77777777" w:rsidR="00E469B8" w:rsidRPr="000A5CF0" w:rsidRDefault="00E469B8" w:rsidP="00E469B8">
      <w:pPr>
        <w:ind w:left="720"/>
      </w:pPr>
      <w:r w:rsidRPr="000A5CF0">
        <w:t>Revision History of these Bylaws</w:t>
      </w:r>
    </w:p>
    <w:p w14:paraId="38323585" w14:textId="77777777" w:rsidR="00E469B8" w:rsidRPr="000A5CF0" w:rsidRDefault="00E469B8" w:rsidP="00E469B8">
      <w:pPr>
        <w:ind w:left="720"/>
      </w:pPr>
      <w:r w:rsidRPr="000A5CF0">
        <w:t>April 14, 1983</w:t>
      </w:r>
    </w:p>
    <w:p w14:paraId="793C0A80" w14:textId="77777777" w:rsidR="00E469B8" w:rsidRPr="000A5CF0" w:rsidRDefault="00E469B8" w:rsidP="00E469B8">
      <w:pPr>
        <w:ind w:left="720"/>
      </w:pPr>
      <w:r w:rsidRPr="000A5CF0">
        <w:t>May 11, 1999</w:t>
      </w:r>
    </w:p>
    <w:p w14:paraId="0F6BD2E1" w14:textId="77777777" w:rsidR="00E469B8" w:rsidRPr="000A5CF0" w:rsidRDefault="00E469B8" w:rsidP="00E469B8">
      <w:pPr>
        <w:ind w:left="720"/>
      </w:pPr>
      <w:r w:rsidRPr="000A5CF0">
        <w:t>May 11, 2007</w:t>
      </w:r>
    </w:p>
    <w:p w14:paraId="3685B750" w14:textId="77777777" w:rsidR="00E469B8" w:rsidRPr="00E469B8" w:rsidRDefault="00E469B8" w:rsidP="00E469B8">
      <w:pPr>
        <w:ind w:left="720"/>
        <w:rPr>
          <w:highlight w:val="yellow"/>
        </w:rPr>
      </w:pPr>
      <w:r w:rsidRPr="000A5CF0">
        <w:t>March 6, 2008</w:t>
      </w:r>
    </w:p>
    <w:p w14:paraId="42D64D08" w14:textId="7587D323" w:rsidR="00E469B8" w:rsidRDefault="008D5E7D" w:rsidP="00E469B8">
      <w:pPr>
        <w:ind w:left="720"/>
      </w:pPr>
      <w:r w:rsidRPr="008D5E7D">
        <w:t>April</w:t>
      </w:r>
      <w:r w:rsidR="00E469B8" w:rsidRPr="008D5E7D">
        <w:t xml:space="preserve"> </w:t>
      </w:r>
      <w:r w:rsidRPr="008D5E7D">
        <w:t>20</w:t>
      </w:r>
      <w:r w:rsidR="00E469B8" w:rsidRPr="008D5E7D">
        <w:t>, 2016</w:t>
      </w:r>
    </w:p>
    <w:p w14:paraId="702C9AFF" w14:textId="0E2E1F84" w:rsidR="00894DDF" w:rsidRDefault="00894DDF" w:rsidP="00E469B8">
      <w:pPr>
        <w:ind w:left="720"/>
      </w:pPr>
      <w:r>
        <w:t>March 26, 2018</w:t>
      </w:r>
    </w:p>
    <w:p w14:paraId="1A7BCEB1" w14:textId="30B938DB" w:rsidR="00790C37" w:rsidRPr="00E469B8" w:rsidRDefault="00790C37" w:rsidP="00E469B8">
      <w:pPr>
        <w:ind w:left="720"/>
      </w:pPr>
      <w:r>
        <w:t>September 18, 2018</w:t>
      </w:r>
      <w:bookmarkStart w:id="0" w:name="_GoBack"/>
      <w:bookmarkEnd w:id="0"/>
    </w:p>
    <w:sectPr w:rsidR="00790C37" w:rsidRPr="00E469B8" w:rsidSect="00AD293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66EF2" w14:textId="77777777" w:rsidR="00E929EA" w:rsidRDefault="00E929EA" w:rsidP="006E0287">
      <w:r>
        <w:separator/>
      </w:r>
    </w:p>
  </w:endnote>
  <w:endnote w:type="continuationSeparator" w:id="0">
    <w:p w14:paraId="5C50465A" w14:textId="77777777" w:rsidR="00E929EA" w:rsidRDefault="00E929EA" w:rsidP="006E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1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5E339" w14:textId="77777777" w:rsidR="00E929EA" w:rsidRDefault="00E929EA" w:rsidP="00AD29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CAED4E" w14:textId="77777777" w:rsidR="00E929EA" w:rsidRDefault="00E929EA" w:rsidP="00AD29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551E3" w14:textId="09ADA5A7" w:rsidR="00E929EA" w:rsidRDefault="00E929EA" w:rsidP="00AD29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0C37">
      <w:rPr>
        <w:rStyle w:val="PageNumber"/>
        <w:noProof/>
      </w:rPr>
      <w:t>14</w:t>
    </w:r>
    <w:r>
      <w:rPr>
        <w:rStyle w:val="PageNumber"/>
      </w:rPr>
      <w:fldChar w:fldCharType="end"/>
    </w:r>
  </w:p>
  <w:p w14:paraId="27B32564" w14:textId="77777777" w:rsidR="00E929EA" w:rsidRDefault="00E929EA" w:rsidP="00AD293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AA02" w14:textId="77777777" w:rsidR="00FF1D63" w:rsidRDefault="00FF1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604FF" w14:textId="77777777" w:rsidR="00E929EA" w:rsidRDefault="00E929EA" w:rsidP="006E0287">
      <w:r>
        <w:separator/>
      </w:r>
    </w:p>
  </w:footnote>
  <w:footnote w:type="continuationSeparator" w:id="0">
    <w:p w14:paraId="135DEFEF" w14:textId="77777777" w:rsidR="00E929EA" w:rsidRDefault="00E929EA" w:rsidP="006E0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38F91" w14:textId="0FF2D907" w:rsidR="00E929EA" w:rsidRDefault="00E92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6791E" w14:textId="12FD0699" w:rsidR="00E929EA" w:rsidRPr="00C7673B" w:rsidRDefault="00E929EA">
    <w:pPr>
      <w:pStyle w:val="Header"/>
      <w:rPr>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7F671" w14:textId="727C92EB" w:rsidR="00E929EA" w:rsidRDefault="00E92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12D"/>
    <w:multiLevelType w:val="hybridMultilevel"/>
    <w:tmpl w:val="C2049C1E"/>
    <w:lvl w:ilvl="0" w:tplc="9844D2AA">
      <w:start w:val="1"/>
      <w:numFmt w:val="lowerRoman"/>
      <w:lvlText w:val="%1."/>
      <w:lvlJc w:val="righ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E201B8"/>
    <w:multiLevelType w:val="hybridMultilevel"/>
    <w:tmpl w:val="A33CA4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B5207"/>
    <w:multiLevelType w:val="hybridMultilevel"/>
    <w:tmpl w:val="226A92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74485"/>
    <w:multiLevelType w:val="hybridMultilevel"/>
    <w:tmpl w:val="B2F4E7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A1EFC"/>
    <w:multiLevelType w:val="hybridMultilevel"/>
    <w:tmpl w:val="28084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2792C"/>
    <w:multiLevelType w:val="hybridMultilevel"/>
    <w:tmpl w:val="D2348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2560C"/>
    <w:multiLevelType w:val="hybridMultilevel"/>
    <w:tmpl w:val="83F85D3C"/>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A1D75"/>
    <w:multiLevelType w:val="hybridMultilevel"/>
    <w:tmpl w:val="A1F47C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D5ED1"/>
    <w:multiLevelType w:val="hybridMultilevel"/>
    <w:tmpl w:val="9AFE6936"/>
    <w:lvl w:ilvl="0" w:tplc="0A1893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801301"/>
    <w:multiLevelType w:val="hybridMultilevel"/>
    <w:tmpl w:val="3110A3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330C0"/>
    <w:multiLevelType w:val="hybridMultilevel"/>
    <w:tmpl w:val="E0385F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43CE1"/>
    <w:multiLevelType w:val="hybridMultilevel"/>
    <w:tmpl w:val="85FC9E66"/>
    <w:lvl w:ilvl="0" w:tplc="0A189320">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31B43"/>
    <w:multiLevelType w:val="hybridMultilevel"/>
    <w:tmpl w:val="36DA93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C2D08"/>
    <w:multiLevelType w:val="hybridMultilevel"/>
    <w:tmpl w:val="6EBEF3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A29D8"/>
    <w:multiLevelType w:val="hybridMultilevel"/>
    <w:tmpl w:val="F988A110"/>
    <w:lvl w:ilvl="0" w:tplc="2FBED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951EDC"/>
    <w:multiLevelType w:val="hybridMultilevel"/>
    <w:tmpl w:val="AEE2C2EC"/>
    <w:lvl w:ilvl="0" w:tplc="78B2C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4F2FCD"/>
    <w:multiLevelType w:val="hybridMultilevel"/>
    <w:tmpl w:val="FBC2C7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D7656"/>
    <w:multiLevelType w:val="hybridMultilevel"/>
    <w:tmpl w:val="20221F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127C8"/>
    <w:multiLevelType w:val="hybridMultilevel"/>
    <w:tmpl w:val="AA609C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562E71"/>
    <w:multiLevelType w:val="hybridMultilevel"/>
    <w:tmpl w:val="639E0444"/>
    <w:lvl w:ilvl="0" w:tplc="E10AF35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510E3F"/>
    <w:multiLevelType w:val="hybridMultilevel"/>
    <w:tmpl w:val="7EBED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363F6"/>
    <w:multiLevelType w:val="hybridMultilevel"/>
    <w:tmpl w:val="3854788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607FD"/>
    <w:multiLevelType w:val="hybridMultilevel"/>
    <w:tmpl w:val="63EA5F2E"/>
    <w:lvl w:ilvl="0" w:tplc="0409001B">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7021C"/>
    <w:multiLevelType w:val="hybridMultilevel"/>
    <w:tmpl w:val="28300F0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C53495B"/>
    <w:multiLevelType w:val="hybridMultilevel"/>
    <w:tmpl w:val="F81AC722"/>
    <w:lvl w:ilvl="0" w:tplc="0409001B">
      <w:start w:val="1"/>
      <w:numFmt w:val="lowerRoman"/>
      <w:lvlText w:val="%1."/>
      <w:lvlJc w:val="right"/>
      <w:pPr>
        <w:ind w:left="1080" w:hanging="360"/>
      </w:pPr>
    </w:lvl>
    <w:lvl w:ilvl="1" w:tplc="FC784C30" w:tentative="1">
      <w:start w:val="1"/>
      <w:numFmt w:val="decimal"/>
      <w:lvlText w:val="(%2)"/>
      <w:lvlJc w:val="left"/>
      <w:pPr>
        <w:tabs>
          <w:tab w:val="num" w:pos="1440"/>
        </w:tabs>
        <w:ind w:left="1440" w:hanging="360"/>
      </w:pPr>
      <w:rPr>
        <w:rFonts w:cs="Times New Roman"/>
      </w:rPr>
    </w:lvl>
    <w:lvl w:ilvl="2" w:tplc="1E366A2C" w:tentative="1">
      <w:start w:val="1"/>
      <w:numFmt w:val="decimal"/>
      <w:lvlText w:val="(%3)"/>
      <w:lvlJc w:val="left"/>
      <w:pPr>
        <w:tabs>
          <w:tab w:val="num" w:pos="2160"/>
        </w:tabs>
        <w:ind w:left="2160" w:hanging="360"/>
      </w:pPr>
      <w:rPr>
        <w:rFonts w:cs="Times New Roman"/>
      </w:rPr>
    </w:lvl>
    <w:lvl w:ilvl="3" w:tplc="90847C2A" w:tentative="1">
      <w:start w:val="1"/>
      <w:numFmt w:val="decimal"/>
      <w:lvlText w:val="(%4)"/>
      <w:lvlJc w:val="left"/>
      <w:pPr>
        <w:tabs>
          <w:tab w:val="num" w:pos="2880"/>
        </w:tabs>
        <w:ind w:left="2880" w:hanging="360"/>
      </w:pPr>
      <w:rPr>
        <w:rFonts w:cs="Times New Roman"/>
      </w:rPr>
    </w:lvl>
    <w:lvl w:ilvl="4" w:tplc="DD4E9828" w:tentative="1">
      <w:start w:val="1"/>
      <w:numFmt w:val="decimal"/>
      <w:lvlText w:val="(%5)"/>
      <w:lvlJc w:val="left"/>
      <w:pPr>
        <w:tabs>
          <w:tab w:val="num" w:pos="3600"/>
        </w:tabs>
        <w:ind w:left="3600" w:hanging="360"/>
      </w:pPr>
      <w:rPr>
        <w:rFonts w:cs="Times New Roman"/>
      </w:rPr>
    </w:lvl>
    <w:lvl w:ilvl="5" w:tplc="9E4436B8" w:tentative="1">
      <w:start w:val="1"/>
      <w:numFmt w:val="decimal"/>
      <w:lvlText w:val="(%6)"/>
      <w:lvlJc w:val="left"/>
      <w:pPr>
        <w:tabs>
          <w:tab w:val="num" w:pos="4320"/>
        </w:tabs>
        <w:ind w:left="4320" w:hanging="360"/>
      </w:pPr>
      <w:rPr>
        <w:rFonts w:cs="Times New Roman"/>
      </w:rPr>
    </w:lvl>
    <w:lvl w:ilvl="6" w:tplc="B246BB7C" w:tentative="1">
      <w:start w:val="1"/>
      <w:numFmt w:val="decimal"/>
      <w:lvlText w:val="(%7)"/>
      <w:lvlJc w:val="left"/>
      <w:pPr>
        <w:tabs>
          <w:tab w:val="num" w:pos="5040"/>
        </w:tabs>
        <w:ind w:left="5040" w:hanging="360"/>
      </w:pPr>
      <w:rPr>
        <w:rFonts w:cs="Times New Roman"/>
      </w:rPr>
    </w:lvl>
    <w:lvl w:ilvl="7" w:tplc="16668448" w:tentative="1">
      <w:start w:val="1"/>
      <w:numFmt w:val="decimal"/>
      <w:lvlText w:val="(%8)"/>
      <w:lvlJc w:val="left"/>
      <w:pPr>
        <w:tabs>
          <w:tab w:val="num" w:pos="5760"/>
        </w:tabs>
        <w:ind w:left="5760" w:hanging="360"/>
      </w:pPr>
      <w:rPr>
        <w:rFonts w:cs="Times New Roman"/>
      </w:rPr>
    </w:lvl>
    <w:lvl w:ilvl="8" w:tplc="5FA4A9D8" w:tentative="1">
      <w:start w:val="1"/>
      <w:numFmt w:val="decimal"/>
      <w:lvlText w:val="(%9)"/>
      <w:lvlJc w:val="left"/>
      <w:pPr>
        <w:tabs>
          <w:tab w:val="num" w:pos="6480"/>
        </w:tabs>
        <w:ind w:left="6480" w:hanging="360"/>
      </w:pPr>
      <w:rPr>
        <w:rFonts w:cs="Times New Roman"/>
      </w:rPr>
    </w:lvl>
  </w:abstractNum>
  <w:abstractNum w:abstractNumId="25" w15:restartNumberingAfterBreak="0">
    <w:nsid w:val="4FD975C8"/>
    <w:multiLevelType w:val="hybridMultilevel"/>
    <w:tmpl w:val="A1A4B910"/>
    <w:lvl w:ilvl="0" w:tplc="04090019">
      <w:start w:val="1"/>
      <w:numFmt w:val="lowerLetter"/>
      <w:lvlText w:val="%1."/>
      <w:lvlJc w:val="left"/>
      <w:pPr>
        <w:ind w:left="1080" w:hanging="360"/>
      </w:pPr>
    </w:lvl>
    <w:lvl w:ilvl="1" w:tplc="FC784C30" w:tentative="1">
      <w:start w:val="1"/>
      <w:numFmt w:val="decimal"/>
      <w:lvlText w:val="(%2)"/>
      <w:lvlJc w:val="left"/>
      <w:pPr>
        <w:tabs>
          <w:tab w:val="num" w:pos="1800"/>
        </w:tabs>
        <w:ind w:left="1800" w:hanging="360"/>
      </w:pPr>
      <w:rPr>
        <w:rFonts w:cs="Times New Roman"/>
      </w:rPr>
    </w:lvl>
    <w:lvl w:ilvl="2" w:tplc="1E366A2C" w:tentative="1">
      <w:start w:val="1"/>
      <w:numFmt w:val="decimal"/>
      <w:lvlText w:val="(%3)"/>
      <w:lvlJc w:val="left"/>
      <w:pPr>
        <w:tabs>
          <w:tab w:val="num" w:pos="2520"/>
        </w:tabs>
        <w:ind w:left="2520" w:hanging="360"/>
      </w:pPr>
      <w:rPr>
        <w:rFonts w:cs="Times New Roman"/>
      </w:rPr>
    </w:lvl>
    <w:lvl w:ilvl="3" w:tplc="90847C2A" w:tentative="1">
      <w:start w:val="1"/>
      <w:numFmt w:val="decimal"/>
      <w:lvlText w:val="(%4)"/>
      <w:lvlJc w:val="left"/>
      <w:pPr>
        <w:tabs>
          <w:tab w:val="num" w:pos="3240"/>
        </w:tabs>
        <w:ind w:left="3240" w:hanging="360"/>
      </w:pPr>
      <w:rPr>
        <w:rFonts w:cs="Times New Roman"/>
      </w:rPr>
    </w:lvl>
    <w:lvl w:ilvl="4" w:tplc="DD4E9828" w:tentative="1">
      <w:start w:val="1"/>
      <w:numFmt w:val="decimal"/>
      <w:lvlText w:val="(%5)"/>
      <w:lvlJc w:val="left"/>
      <w:pPr>
        <w:tabs>
          <w:tab w:val="num" w:pos="3960"/>
        </w:tabs>
        <w:ind w:left="3960" w:hanging="360"/>
      </w:pPr>
      <w:rPr>
        <w:rFonts w:cs="Times New Roman"/>
      </w:rPr>
    </w:lvl>
    <w:lvl w:ilvl="5" w:tplc="9E4436B8" w:tentative="1">
      <w:start w:val="1"/>
      <w:numFmt w:val="decimal"/>
      <w:lvlText w:val="(%6)"/>
      <w:lvlJc w:val="left"/>
      <w:pPr>
        <w:tabs>
          <w:tab w:val="num" w:pos="4680"/>
        </w:tabs>
        <w:ind w:left="4680" w:hanging="360"/>
      </w:pPr>
      <w:rPr>
        <w:rFonts w:cs="Times New Roman"/>
      </w:rPr>
    </w:lvl>
    <w:lvl w:ilvl="6" w:tplc="B246BB7C" w:tentative="1">
      <w:start w:val="1"/>
      <w:numFmt w:val="decimal"/>
      <w:lvlText w:val="(%7)"/>
      <w:lvlJc w:val="left"/>
      <w:pPr>
        <w:tabs>
          <w:tab w:val="num" w:pos="5400"/>
        </w:tabs>
        <w:ind w:left="5400" w:hanging="360"/>
      </w:pPr>
      <w:rPr>
        <w:rFonts w:cs="Times New Roman"/>
      </w:rPr>
    </w:lvl>
    <w:lvl w:ilvl="7" w:tplc="16668448" w:tentative="1">
      <w:start w:val="1"/>
      <w:numFmt w:val="decimal"/>
      <w:lvlText w:val="(%8)"/>
      <w:lvlJc w:val="left"/>
      <w:pPr>
        <w:tabs>
          <w:tab w:val="num" w:pos="6120"/>
        </w:tabs>
        <w:ind w:left="6120" w:hanging="360"/>
      </w:pPr>
      <w:rPr>
        <w:rFonts w:cs="Times New Roman"/>
      </w:rPr>
    </w:lvl>
    <w:lvl w:ilvl="8" w:tplc="5FA4A9D8" w:tentative="1">
      <w:start w:val="1"/>
      <w:numFmt w:val="decimal"/>
      <w:lvlText w:val="(%9)"/>
      <w:lvlJc w:val="left"/>
      <w:pPr>
        <w:tabs>
          <w:tab w:val="num" w:pos="6840"/>
        </w:tabs>
        <w:ind w:left="6840" w:hanging="360"/>
      </w:pPr>
      <w:rPr>
        <w:rFonts w:cs="Times New Roman"/>
      </w:rPr>
    </w:lvl>
  </w:abstractNum>
  <w:abstractNum w:abstractNumId="26" w15:restartNumberingAfterBreak="0">
    <w:nsid w:val="5259625C"/>
    <w:multiLevelType w:val="hybridMultilevel"/>
    <w:tmpl w:val="B7606FEC"/>
    <w:lvl w:ilvl="0" w:tplc="528ADA6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CD4CC7"/>
    <w:multiLevelType w:val="hybridMultilevel"/>
    <w:tmpl w:val="5BE004D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F52FF9"/>
    <w:multiLevelType w:val="hybridMultilevel"/>
    <w:tmpl w:val="8084BC1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B61C37"/>
    <w:multiLevelType w:val="hybridMultilevel"/>
    <w:tmpl w:val="EEA48A46"/>
    <w:lvl w:ilvl="0" w:tplc="1C30CACC">
      <w:start w:val="1"/>
      <w:numFmt w:val="low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821F9"/>
    <w:multiLevelType w:val="multilevel"/>
    <w:tmpl w:val="076E40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6A5E9C"/>
    <w:multiLevelType w:val="hybridMultilevel"/>
    <w:tmpl w:val="7660CBDC"/>
    <w:lvl w:ilvl="0" w:tplc="E27A176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DA7E50"/>
    <w:multiLevelType w:val="hybridMultilevel"/>
    <w:tmpl w:val="41EC752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B37DF4"/>
    <w:multiLevelType w:val="hybridMultilevel"/>
    <w:tmpl w:val="A9664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362741"/>
    <w:multiLevelType w:val="hybridMultilevel"/>
    <w:tmpl w:val="9564CB5E"/>
    <w:lvl w:ilvl="0" w:tplc="8B3033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7D5ABC"/>
    <w:multiLevelType w:val="hybridMultilevel"/>
    <w:tmpl w:val="75B4D3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B66483"/>
    <w:multiLevelType w:val="hybridMultilevel"/>
    <w:tmpl w:val="37EE0082"/>
    <w:lvl w:ilvl="0" w:tplc="82DEE7BC">
      <w:start w:val="1"/>
      <w:numFmt w:val="decimal"/>
      <w:lvlText w:val="(%1)"/>
      <w:lvlJc w:val="left"/>
      <w:pPr>
        <w:tabs>
          <w:tab w:val="num" w:pos="720"/>
        </w:tabs>
        <w:ind w:left="720" w:hanging="360"/>
      </w:pPr>
      <w:rPr>
        <w:rFonts w:hint="default"/>
      </w:rPr>
    </w:lvl>
    <w:lvl w:ilvl="1" w:tplc="AA9823CC">
      <w:start w:val="4"/>
      <w:numFmt w:val="upperLetter"/>
      <w:lvlText w:val="%2."/>
      <w:lvlJc w:val="left"/>
      <w:pPr>
        <w:tabs>
          <w:tab w:val="num" w:pos="1620"/>
        </w:tabs>
        <w:ind w:left="1620" w:hanging="360"/>
      </w:pPr>
      <w:rPr>
        <w:rFonts w:hint="default"/>
      </w:rPr>
    </w:lvl>
    <w:lvl w:ilvl="2" w:tplc="ED569E34">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285920"/>
    <w:multiLevelType w:val="hybridMultilevel"/>
    <w:tmpl w:val="B2B66604"/>
    <w:lvl w:ilvl="0" w:tplc="0409001B">
      <w:start w:val="1"/>
      <w:numFmt w:val="low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E255F1"/>
    <w:multiLevelType w:val="hybridMultilevel"/>
    <w:tmpl w:val="C9B83AC6"/>
    <w:lvl w:ilvl="0" w:tplc="0A1893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8"/>
  </w:num>
  <w:num w:numId="3">
    <w:abstractNumId w:val="38"/>
  </w:num>
  <w:num w:numId="4">
    <w:abstractNumId w:val="11"/>
  </w:num>
  <w:num w:numId="5">
    <w:abstractNumId w:val="18"/>
  </w:num>
  <w:num w:numId="6">
    <w:abstractNumId w:val="16"/>
  </w:num>
  <w:num w:numId="7">
    <w:abstractNumId w:val="21"/>
  </w:num>
  <w:num w:numId="8">
    <w:abstractNumId w:val="14"/>
  </w:num>
  <w:num w:numId="9">
    <w:abstractNumId w:val="33"/>
  </w:num>
  <w:num w:numId="10">
    <w:abstractNumId w:val="27"/>
  </w:num>
  <w:num w:numId="11">
    <w:abstractNumId w:val="10"/>
  </w:num>
  <w:num w:numId="12">
    <w:abstractNumId w:val="0"/>
  </w:num>
  <w:num w:numId="13">
    <w:abstractNumId w:val="5"/>
  </w:num>
  <w:num w:numId="14">
    <w:abstractNumId w:val="23"/>
  </w:num>
  <w:num w:numId="15">
    <w:abstractNumId w:val="12"/>
  </w:num>
  <w:num w:numId="16">
    <w:abstractNumId w:val="2"/>
  </w:num>
  <w:num w:numId="17">
    <w:abstractNumId w:val="20"/>
  </w:num>
  <w:num w:numId="18">
    <w:abstractNumId w:val="6"/>
  </w:num>
  <w:num w:numId="19">
    <w:abstractNumId w:val="25"/>
  </w:num>
  <w:num w:numId="20">
    <w:abstractNumId w:val="3"/>
  </w:num>
  <w:num w:numId="21">
    <w:abstractNumId w:val="26"/>
  </w:num>
  <w:num w:numId="22">
    <w:abstractNumId w:val="24"/>
  </w:num>
  <w:num w:numId="23">
    <w:abstractNumId w:val="7"/>
  </w:num>
  <w:num w:numId="24">
    <w:abstractNumId w:val="29"/>
  </w:num>
  <w:num w:numId="25">
    <w:abstractNumId w:val="35"/>
  </w:num>
  <w:num w:numId="26">
    <w:abstractNumId w:val="31"/>
  </w:num>
  <w:num w:numId="27">
    <w:abstractNumId w:val="17"/>
  </w:num>
  <w:num w:numId="28">
    <w:abstractNumId w:val="34"/>
  </w:num>
  <w:num w:numId="29">
    <w:abstractNumId w:val="9"/>
  </w:num>
  <w:num w:numId="30">
    <w:abstractNumId w:val="1"/>
  </w:num>
  <w:num w:numId="31">
    <w:abstractNumId w:val="13"/>
  </w:num>
  <w:num w:numId="32">
    <w:abstractNumId w:val="28"/>
  </w:num>
  <w:num w:numId="33">
    <w:abstractNumId w:val="32"/>
  </w:num>
  <w:num w:numId="34">
    <w:abstractNumId w:val="36"/>
  </w:num>
  <w:num w:numId="35">
    <w:abstractNumId w:val="4"/>
  </w:num>
  <w:num w:numId="36">
    <w:abstractNumId w:val="19"/>
  </w:num>
  <w:num w:numId="37">
    <w:abstractNumId w:val="30"/>
  </w:num>
  <w:num w:numId="38">
    <w:abstractNumId w:val="22"/>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FB"/>
    <w:rsid w:val="00001CBE"/>
    <w:rsid w:val="00007B94"/>
    <w:rsid w:val="000247C0"/>
    <w:rsid w:val="00044639"/>
    <w:rsid w:val="00056C56"/>
    <w:rsid w:val="000A5CF0"/>
    <w:rsid w:val="000B2C03"/>
    <w:rsid w:val="000B6C46"/>
    <w:rsid w:val="000B7B92"/>
    <w:rsid w:val="000E465F"/>
    <w:rsid w:val="001164B3"/>
    <w:rsid w:val="001211F3"/>
    <w:rsid w:val="00123682"/>
    <w:rsid w:val="00125B33"/>
    <w:rsid w:val="0013160E"/>
    <w:rsid w:val="00153A51"/>
    <w:rsid w:val="0016725C"/>
    <w:rsid w:val="00170959"/>
    <w:rsid w:val="00195165"/>
    <w:rsid w:val="001A0B99"/>
    <w:rsid w:val="001A67FF"/>
    <w:rsid w:val="001C59E5"/>
    <w:rsid w:val="001D5F5A"/>
    <w:rsid w:val="001E03D8"/>
    <w:rsid w:val="001F5DF2"/>
    <w:rsid w:val="002015DF"/>
    <w:rsid w:val="00206BF6"/>
    <w:rsid w:val="0022109F"/>
    <w:rsid w:val="002424E7"/>
    <w:rsid w:val="0024269F"/>
    <w:rsid w:val="00250A76"/>
    <w:rsid w:val="002544C0"/>
    <w:rsid w:val="00260BDD"/>
    <w:rsid w:val="0026414C"/>
    <w:rsid w:val="00275EFF"/>
    <w:rsid w:val="002760B3"/>
    <w:rsid w:val="00292AE0"/>
    <w:rsid w:val="002A2950"/>
    <w:rsid w:val="002E7DF4"/>
    <w:rsid w:val="0031757C"/>
    <w:rsid w:val="00320ED0"/>
    <w:rsid w:val="00331A49"/>
    <w:rsid w:val="00352532"/>
    <w:rsid w:val="00392CB7"/>
    <w:rsid w:val="003B0787"/>
    <w:rsid w:val="003C028D"/>
    <w:rsid w:val="003E1ECE"/>
    <w:rsid w:val="003E4A79"/>
    <w:rsid w:val="004101ED"/>
    <w:rsid w:val="00426D2B"/>
    <w:rsid w:val="0043516E"/>
    <w:rsid w:val="004365A4"/>
    <w:rsid w:val="00440F7F"/>
    <w:rsid w:val="004415AE"/>
    <w:rsid w:val="00455F1B"/>
    <w:rsid w:val="00461626"/>
    <w:rsid w:val="004740E0"/>
    <w:rsid w:val="0047497E"/>
    <w:rsid w:val="004838BF"/>
    <w:rsid w:val="00483B33"/>
    <w:rsid w:val="004B66C0"/>
    <w:rsid w:val="004C1AEF"/>
    <w:rsid w:val="004C482B"/>
    <w:rsid w:val="004E03BA"/>
    <w:rsid w:val="004F3F2A"/>
    <w:rsid w:val="0051641A"/>
    <w:rsid w:val="00533FFF"/>
    <w:rsid w:val="00537831"/>
    <w:rsid w:val="00565FB5"/>
    <w:rsid w:val="00573D1A"/>
    <w:rsid w:val="00597873"/>
    <w:rsid w:val="005B2788"/>
    <w:rsid w:val="005E7E3C"/>
    <w:rsid w:val="005E7FD7"/>
    <w:rsid w:val="0060157E"/>
    <w:rsid w:val="00605294"/>
    <w:rsid w:val="00625725"/>
    <w:rsid w:val="00634A1D"/>
    <w:rsid w:val="006610F5"/>
    <w:rsid w:val="006631BB"/>
    <w:rsid w:val="0067048A"/>
    <w:rsid w:val="00671EDA"/>
    <w:rsid w:val="006B32CE"/>
    <w:rsid w:val="006C4863"/>
    <w:rsid w:val="006E0287"/>
    <w:rsid w:val="006E69DF"/>
    <w:rsid w:val="00702CFB"/>
    <w:rsid w:val="00710E75"/>
    <w:rsid w:val="00722622"/>
    <w:rsid w:val="007276B2"/>
    <w:rsid w:val="00735C0E"/>
    <w:rsid w:val="00740788"/>
    <w:rsid w:val="007536E8"/>
    <w:rsid w:val="00754DBA"/>
    <w:rsid w:val="00757CAE"/>
    <w:rsid w:val="007765C0"/>
    <w:rsid w:val="00780A1C"/>
    <w:rsid w:val="00790C37"/>
    <w:rsid w:val="007D06F3"/>
    <w:rsid w:val="007D76F6"/>
    <w:rsid w:val="00812C8E"/>
    <w:rsid w:val="0082597B"/>
    <w:rsid w:val="0084507A"/>
    <w:rsid w:val="00851884"/>
    <w:rsid w:val="00851B8D"/>
    <w:rsid w:val="00855DE7"/>
    <w:rsid w:val="008739B7"/>
    <w:rsid w:val="00894DDF"/>
    <w:rsid w:val="008A2F92"/>
    <w:rsid w:val="008B5F64"/>
    <w:rsid w:val="008C64B1"/>
    <w:rsid w:val="008C6807"/>
    <w:rsid w:val="008D5E7D"/>
    <w:rsid w:val="00900D42"/>
    <w:rsid w:val="00907DA6"/>
    <w:rsid w:val="0092683D"/>
    <w:rsid w:val="00950372"/>
    <w:rsid w:val="0099219C"/>
    <w:rsid w:val="009F2578"/>
    <w:rsid w:val="00A165CA"/>
    <w:rsid w:val="00A834DC"/>
    <w:rsid w:val="00AA29ED"/>
    <w:rsid w:val="00AB7E30"/>
    <w:rsid w:val="00AC76DA"/>
    <w:rsid w:val="00AD0516"/>
    <w:rsid w:val="00AD242A"/>
    <w:rsid w:val="00AD2937"/>
    <w:rsid w:val="00AE360E"/>
    <w:rsid w:val="00AE7DE7"/>
    <w:rsid w:val="00B15E76"/>
    <w:rsid w:val="00B34285"/>
    <w:rsid w:val="00B354D9"/>
    <w:rsid w:val="00B428B1"/>
    <w:rsid w:val="00B454D0"/>
    <w:rsid w:val="00B741A0"/>
    <w:rsid w:val="00BA0A20"/>
    <w:rsid w:val="00BB2249"/>
    <w:rsid w:val="00BB511B"/>
    <w:rsid w:val="00BB6E95"/>
    <w:rsid w:val="00BD1C18"/>
    <w:rsid w:val="00C220BC"/>
    <w:rsid w:val="00C31CA4"/>
    <w:rsid w:val="00C60934"/>
    <w:rsid w:val="00C7673B"/>
    <w:rsid w:val="00CC5108"/>
    <w:rsid w:val="00CD1D0B"/>
    <w:rsid w:val="00CE338C"/>
    <w:rsid w:val="00D6222D"/>
    <w:rsid w:val="00D64CB3"/>
    <w:rsid w:val="00D84508"/>
    <w:rsid w:val="00D9142F"/>
    <w:rsid w:val="00DC45BC"/>
    <w:rsid w:val="00DF6CEE"/>
    <w:rsid w:val="00DF72D0"/>
    <w:rsid w:val="00E04C9C"/>
    <w:rsid w:val="00E22B90"/>
    <w:rsid w:val="00E24D68"/>
    <w:rsid w:val="00E329BF"/>
    <w:rsid w:val="00E4607E"/>
    <w:rsid w:val="00E469B8"/>
    <w:rsid w:val="00E503AE"/>
    <w:rsid w:val="00E5365D"/>
    <w:rsid w:val="00E55AAE"/>
    <w:rsid w:val="00E76E9C"/>
    <w:rsid w:val="00E929EA"/>
    <w:rsid w:val="00F1080D"/>
    <w:rsid w:val="00F228D6"/>
    <w:rsid w:val="00F25127"/>
    <w:rsid w:val="00F32573"/>
    <w:rsid w:val="00F526A4"/>
    <w:rsid w:val="00F52D4A"/>
    <w:rsid w:val="00F636C9"/>
    <w:rsid w:val="00F66083"/>
    <w:rsid w:val="00F71E51"/>
    <w:rsid w:val="00F81430"/>
    <w:rsid w:val="00FA4309"/>
    <w:rsid w:val="00FB03DC"/>
    <w:rsid w:val="00FC4CAE"/>
    <w:rsid w:val="00FD0849"/>
    <w:rsid w:val="00FD68C4"/>
    <w:rsid w:val="00FE2EEA"/>
    <w:rsid w:val="00FF09C3"/>
    <w:rsid w:val="00FF1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9C84134"/>
  <w14:defaultImageDpi w14:val="300"/>
  <w15:docId w15:val="{FE58A36F-810E-4B94-AD36-66516C82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C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7831"/>
    <w:pPr>
      <w:ind w:left="720"/>
      <w:contextualSpacing/>
    </w:pPr>
  </w:style>
  <w:style w:type="character" w:styleId="CommentReference">
    <w:name w:val="annotation reference"/>
    <w:basedOn w:val="DefaultParagraphFont"/>
    <w:uiPriority w:val="99"/>
    <w:semiHidden/>
    <w:unhideWhenUsed/>
    <w:rsid w:val="00537831"/>
    <w:rPr>
      <w:sz w:val="16"/>
      <w:szCs w:val="16"/>
    </w:rPr>
  </w:style>
  <w:style w:type="paragraph" w:styleId="CommentText">
    <w:name w:val="annotation text"/>
    <w:basedOn w:val="Normal"/>
    <w:link w:val="CommentTextChar"/>
    <w:uiPriority w:val="99"/>
    <w:semiHidden/>
    <w:unhideWhenUsed/>
    <w:rsid w:val="00537831"/>
    <w:rPr>
      <w:sz w:val="20"/>
      <w:szCs w:val="20"/>
    </w:rPr>
  </w:style>
  <w:style w:type="character" w:customStyle="1" w:styleId="CommentTextChar">
    <w:name w:val="Comment Text Char"/>
    <w:basedOn w:val="DefaultParagraphFont"/>
    <w:link w:val="CommentText"/>
    <w:uiPriority w:val="99"/>
    <w:semiHidden/>
    <w:rsid w:val="005378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378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831"/>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E360E"/>
    <w:rPr>
      <w:b/>
      <w:bCs/>
    </w:rPr>
  </w:style>
  <w:style w:type="character" w:customStyle="1" w:styleId="CommentSubjectChar">
    <w:name w:val="Comment Subject Char"/>
    <w:basedOn w:val="CommentTextChar"/>
    <w:link w:val="CommentSubject"/>
    <w:uiPriority w:val="99"/>
    <w:semiHidden/>
    <w:rsid w:val="00AE360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E0287"/>
    <w:pPr>
      <w:tabs>
        <w:tab w:val="center" w:pos="4320"/>
        <w:tab w:val="right" w:pos="8640"/>
      </w:tabs>
    </w:pPr>
  </w:style>
  <w:style w:type="character" w:customStyle="1" w:styleId="HeaderChar">
    <w:name w:val="Header Char"/>
    <w:basedOn w:val="DefaultParagraphFont"/>
    <w:link w:val="Header"/>
    <w:uiPriority w:val="99"/>
    <w:rsid w:val="006E0287"/>
    <w:rPr>
      <w:rFonts w:ascii="Times New Roman" w:eastAsia="Times New Roman" w:hAnsi="Times New Roman" w:cs="Times New Roman"/>
    </w:rPr>
  </w:style>
  <w:style w:type="paragraph" w:styleId="Footer">
    <w:name w:val="footer"/>
    <w:basedOn w:val="Normal"/>
    <w:link w:val="FooterChar"/>
    <w:uiPriority w:val="99"/>
    <w:unhideWhenUsed/>
    <w:rsid w:val="006E0287"/>
    <w:pPr>
      <w:tabs>
        <w:tab w:val="center" w:pos="4320"/>
        <w:tab w:val="right" w:pos="8640"/>
      </w:tabs>
    </w:pPr>
  </w:style>
  <w:style w:type="character" w:customStyle="1" w:styleId="FooterChar">
    <w:name w:val="Footer Char"/>
    <w:basedOn w:val="DefaultParagraphFont"/>
    <w:link w:val="Footer"/>
    <w:uiPriority w:val="99"/>
    <w:rsid w:val="006E0287"/>
    <w:rPr>
      <w:rFonts w:ascii="Times New Roman" w:eastAsia="Times New Roman" w:hAnsi="Times New Roman" w:cs="Times New Roman"/>
    </w:rPr>
  </w:style>
  <w:style w:type="paragraph" w:styleId="NormalWeb">
    <w:name w:val="Normal (Web)"/>
    <w:basedOn w:val="Normal"/>
    <w:uiPriority w:val="99"/>
    <w:unhideWhenUsed/>
    <w:rsid w:val="00250A76"/>
    <w:pPr>
      <w:spacing w:before="100" w:beforeAutospacing="1" w:after="100" w:afterAutospacing="1"/>
    </w:pPr>
    <w:rPr>
      <w:rFonts w:ascii="Times" w:eastAsiaTheme="minorEastAsia" w:hAnsi="Times"/>
      <w:sz w:val="20"/>
      <w:szCs w:val="20"/>
    </w:rPr>
  </w:style>
  <w:style w:type="paragraph" w:styleId="PlainText">
    <w:name w:val="Plain Text"/>
    <w:basedOn w:val="Normal"/>
    <w:link w:val="PlainTextChar"/>
    <w:uiPriority w:val="99"/>
    <w:semiHidden/>
    <w:unhideWhenUsed/>
    <w:rsid w:val="00E24D6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24D68"/>
    <w:rPr>
      <w:rFonts w:ascii="Calibri" w:eastAsiaTheme="minorHAnsi" w:hAnsi="Calibri"/>
      <w:sz w:val="22"/>
      <w:szCs w:val="21"/>
    </w:rPr>
  </w:style>
  <w:style w:type="character" w:styleId="PageNumber">
    <w:name w:val="page number"/>
    <w:basedOn w:val="DefaultParagraphFont"/>
    <w:uiPriority w:val="99"/>
    <w:semiHidden/>
    <w:unhideWhenUsed/>
    <w:rsid w:val="00AD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97">
      <w:bodyDiv w:val="1"/>
      <w:marLeft w:val="0"/>
      <w:marRight w:val="0"/>
      <w:marTop w:val="0"/>
      <w:marBottom w:val="0"/>
      <w:divBdr>
        <w:top w:val="none" w:sz="0" w:space="0" w:color="auto"/>
        <w:left w:val="none" w:sz="0" w:space="0" w:color="auto"/>
        <w:bottom w:val="none" w:sz="0" w:space="0" w:color="auto"/>
        <w:right w:val="none" w:sz="0" w:space="0" w:color="auto"/>
      </w:divBdr>
      <w:divsChild>
        <w:div w:id="2082748079">
          <w:marLeft w:val="0"/>
          <w:marRight w:val="0"/>
          <w:marTop w:val="0"/>
          <w:marBottom w:val="0"/>
          <w:divBdr>
            <w:top w:val="none" w:sz="0" w:space="0" w:color="auto"/>
            <w:left w:val="none" w:sz="0" w:space="0" w:color="auto"/>
            <w:bottom w:val="none" w:sz="0" w:space="0" w:color="auto"/>
            <w:right w:val="none" w:sz="0" w:space="0" w:color="auto"/>
          </w:divBdr>
          <w:divsChild>
            <w:div w:id="1181090189">
              <w:marLeft w:val="0"/>
              <w:marRight w:val="0"/>
              <w:marTop w:val="0"/>
              <w:marBottom w:val="0"/>
              <w:divBdr>
                <w:top w:val="none" w:sz="0" w:space="0" w:color="auto"/>
                <w:left w:val="none" w:sz="0" w:space="0" w:color="auto"/>
                <w:bottom w:val="none" w:sz="0" w:space="0" w:color="auto"/>
                <w:right w:val="none" w:sz="0" w:space="0" w:color="auto"/>
              </w:divBdr>
              <w:divsChild>
                <w:div w:id="11764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3287">
      <w:bodyDiv w:val="1"/>
      <w:marLeft w:val="0"/>
      <w:marRight w:val="0"/>
      <w:marTop w:val="0"/>
      <w:marBottom w:val="0"/>
      <w:divBdr>
        <w:top w:val="none" w:sz="0" w:space="0" w:color="auto"/>
        <w:left w:val="none" w:sz="0" w:space="0" w:color="auto"/>
        <w:bottom w:val="none" w:sz="0" w:space="0" w:color="auto"/>
        <w:right w:val="none" w:sz="0" w:space="0" w:color="auto"/>
      </w:divBdr>
      <w:divsChild>
        <w:div w:id="1257712520">
          <w:marLeft w:val="0"/>
          <w:marRight w:val="0"/>
          <w:marTop w:val="0"/>
          <w:marBottom w:val="0"/>
          <w:divBdr>
            <w:top w:val="none" w:sz="0" w:space="0" w:color="auto"/>
            <w:left w:val="none" w:sz="0" w:space="0" w:color="auto"/>
            <w:bottom w:val="none" w:sz="0" w:space="0" w:color="auto"/>
            <w:right w:val="none" w:sz="0" w:space="0" w:color="auto"/>
          </w:divBdr>
          <w:divsChild>
            <w:div w:id="1473058152">
              <w:marLeft w:val="0"/>
              <w:marRight w:val="0"/>
              <w:marTop w:val="0"/>
              <w:marBottom w:val="0"/>
              <w:divBdr>
                <w:top w:val="none" w:sz="0" w:space="0" w:color="auto"/>
                <w:left w:val="none" w:sz="0" w:space="0" w:color="auto"/>
                <w:bottom w:val="none" w:sz="0" w:space="0" w:color="auto"/>
                <w:right w:val="none" w:sz="0" w:space="0" w:color="auto"/>
              </w:divBdr>
              <w:divsChild>
                <w:div w:id="1316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1103">
      <w:bodyDiv w:val="1"/>
      <w:marLeft w:val="0"/>
      <w:marRight w:val="0"/>
      <w:marTop w:val="0"/>
      <w:marBottom w:val="0"/>
      <w:divBdr>
        <w:top w:val="none" w:sz="0" w:space="0" w:color="auto"/>
        <w:left w:val="none" w:sz="0" w:space="0" w:color="auto"/>
        <w:bottom w:val="none" w:sz="0" w:space="0" w:color="auto"/>
        <w:right w:val="none" w:sz="0" w:space="0" w:color="auto"/>
      </w:divBdr>
    </w:div>
    <w:div w:id="428278003">
      <w:bodyDiv w:val="1"/>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89477493">
              <w:marLeft w:val="0"/>
              <w:marRight w:val="0"/>
              <w:marTop w:val="0"/>
              <w:marBottom w:val="0"/>
              <w:divBdr>
                <w:top w:val="none" w:sz="0" w:space="0" w:color="auto"/>
                <w:left w:val="none" w:sz="0" w:space="0" w:color="auto"/>
                <w:bottom w:val="none" w:sz="0" w:space="0" w:color="auto"/>
                <w:right w:val="none" w:sz="0" w:space="0" w:color="auto"/>
              </w:divBdr>
              <w:divsChild>
                <w:div w:id="49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39262">
      <w:bodyDiv w:val="1"/>
      <w:marLeft w:val="0"/>
      <w:marRight w:val="0"/>
      <w:marTop w:val="0"/>
      <w:marBottom w:val="0"/>
      <w:divBdr>
        <w:top w:val="none" w:sz="0" w:space="0" w:color="auto"/>
        <w:left w:val="none" w:sz="0" w:space="0" w:color="auto"/>
        <w:bottom w:val="none" w:sz="0" w:space="0" w:color="auto"/>
        <w:right w:val="none" w:sz="0" w:space="0" w:color="auto"/>
      </w:divBdr>
      <w:divsChild>
        <w:div w:id="1484617457">
          <w:marLeft w:val="0"/>
          <w:marRight w:val="0"/>
          <w:marTop w:val="900"/>
          <w:marBottom w:val="0"/>
          <w:divBdr>
            <w:top w:val="none" w:sz="0" w:space="0" w:color="auto"/>
            <w:left w:val="none" w:sz="0" w:space="0" w:color="auto"/>
            <w:bottom w:val="none" w:sz="0" w:space="0" w:color="auto"/>
            <w:right w:val="none" w:sz="0" w:space="0" w:color="auto"/>
          </w:divBdr>
          <w:divsChild>
            <w:div w:id="169029544">
              <w:marLeft w:val="0"/>
              <w:marRight w:val="0"/>
              <w:marTop w:val="0"/>
              <w:marBottom w:val="0"/>
              <w:divBdr>
                <w:top w:val="none" w:sz="0" w:space="0" w:color="auto"/>
                <w:left w:val="none" w:sz="0" w:space="0" w:color="auto"/>
                <w:bottom w:val="none" w:sz="0" w:space="0" w:color="auto"/>
                <w:right w:val="none" w:sz="0" w:space="0" w:color="auto"/>
              </w:divBdr>
              <w:divsChild>
                <w:div w:id="627323104">
                  <w:marLeft w:val="0"/>
                  <w:marRight w:val="0"/>
                  <w:marTop w:val="0"/>
                  <w:marBottom w:val="0"/>
                  <w:divBdr>
                    <w:top w:val="none" w:sz="0" w:space="0" w:color="auto"/>
                    <w:left w:val="none" w:sz="0" w:space="0" w:color="auto"/>
                    <w:bottom w:val="none" w:sz="0" w:space="0" w:color="auto"/>
                    <w:right w:val="none" w:sz="0" w:space="0" w:color="auto"/>
                  </w:divBdr>
                  <w:divsChild>
                    <w:div w:id="1778714038">
                      <w:marLeft w:val="0"/>
                      <w:marRight w:val="0"/>
                      <w:marTop w:val="0"/>
                      <w:marBottom w:val="0"/>
                      <w:divBdr>
                        <w:top w:val="none" w:sz="0" w:space="0" w:color="auto"/>
                        <w:left w:val="none" w:sz="0" w:space="0" w:color="auto"/>
                        <w:bottom w:val="none" w:sz="0" w:space="0" w:color="auto"/>
                        <w:right w:val="none" w:sz="0" w:space="0" w:color="auto"/>
                      </w:divBdr>
                      <w:divsChild>
                        <w:div w:id="10742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278534">
      <w:bodyDiv w:val="1"/>
      <w:marLeft w:val="0"/>
      <w:marRight w:val="0"/>
      <w:marTop w:val="0"/>
      <w:marBottom w:val="0"/>
      <w:divBdr>
        <w:top w:val="none" w:sz="0" w:space="0" w:color="auto"/>
        <w:left w:val="none" w:sz="0" w:space="0" w:color="auto"/>
        <w:bottom w:val="none" w:sz="0" w:space="0" w:color="auto"/>
        <w:right w:val="none" w:sz="0" w:space="0" w:color="auto"/>
      </w:divBdr>
      <w:divsChild>
        <w:div w:id="1088038923">
          <w:marLeft w:val="0"/>
          <w:marRight w:val="0"/>
          <w:marTop w:val="0"/>
          <w:marBottom w:val="0"/>
          <w:divBdr>
            <w:top w:val="none" w:sz="0" w:space="0" w:color="auto"/>
            <w:left w:val="none" w:sz="0" w:space="0" w:color="auto"/>
            <w:bottom w:val="none" w:sz="0" w:space="0" w:color="auto"/>
            <w:right w:val="none" w:sz="0" w:space="0" w:color="auto"/>
          </w:divBdr>
          <w:divsChild>
            <w:div w:id="119736312">
              <w:marLeft w:val="0"/>
              <w:marRight w:val="0"/>
              <w:marTop w:val="0"/>
              <w:marBottom w:val="0"/>
              <w:divBdr>
                <w:top w:val="none" w:sz="0" w:space="0" w:color="auto"/>
                <w:left w:val="none" w:sz="0" w:space="0" w:color="auto"/>
                <w:bottom w:val="none" w:sz="0" w:space="0" w:color="auto"/>
                <w:right w:val="none" w:sz="0" w:space="0" w:color="auto"/>
              </w:divBdr>
              <w:divsChild>
                <w:div w:id="1993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5336">
      <w:bodyDiv w:val="1"/>
      <w:marLeft w:val="0"/>
      <w:marRight w:val="0"/>
      <w:marTop w:val="0"/>
      <w:marBottom w:val="0"/>
      <w:divBdr>
        <w:top w:val="none" w:sz="0" w:space="0" w:color="auto"/>
        <w:left w:val="none" w:sz="0" w:space="0" w:color="auto"/>
        <w:bottom w:val="none" w:sz="0" w:space="0" w:color="auto"/>
        <w:right w:val="none" w:sz="0" w:space="0" w:color="auto"/>
      </w:divBdr>
      <w:divsChild>
        <w:div w:id="1035546944">
          <w:marLeft w:val="0"/>
          <w:marRight w:val="0"/>
          <w:marTop w:val="0"/>
          <w:marBottom w:val="0"/>
          <w:divBdr>
            <w:top w:val="none" w:sz="0" w:space="0" w:color="auto"/>
            <w:left w:val="none" w:sz="0" w:space="0" w:color="auto"/>
            <w:bottom w:val="none" w:sz="0" w:space="0" w:color="auto"/>
            <w:right w:val="none" w:sz="0" w:space="0" w:color="auto"/>
          </w:divBdr>
          <w:divsChild>
            <w:div w:id="799230906">
              <w:marLeft w:val="0"/>
              <w:marRight w:val="0"/>
              <w:marTop w:val="0"/>
              <w:marBottom w:val="0"/>
              <w:divBdr>
                <w:top w:val="none" w:sz="0" w:space="0" w:color="auto"/>
                <w:left w:val="none" w:sz="0" w:space="0" w:color="auto"/>
                <w:bottom w:val="none" w:sz="0" w:space="0" w:color="auto"/>
                <w:right w:val="none" w:sz="0" w:space="0" w:color="auto"/>
              </w:divBdr>
              <w:divsChild>
                <w:div w:id="21243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5229</Words>
  <Characters>29811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DeThorne</dc:creator>
  <cp:keywords/>
  <dc:description/>
  <cp:lastModifiedBy>Cole, Stefanie L</cp:lastModifiedBy>
  <cp:revision>7</cp:revision>
  <cp:lastPrinted>2016-03-29T02:01:00Z</cp:lastPrinted>
  <dcterms:created xsi:type="dcterms:W3CDTF">2018-04-17T22:11:00Z</dcterms:created>
  <dcterms:modified xsi:type="dcterms:W3CDTF">2019-09-18T16:23:00Z</dcterms:modified>
</cp:coreProperties>
</file>